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15AE" w14:textId="77777777" w:rsidR="006F2322" w:rsidRDefault="006F2322" w:rsidP="006F2322">
      <w:pPr>
        <w:autoSpaceDE w:val="0"/>
        <w:autoSpaceDN w:val="0"/>
        <w:adjustRightInd w:val="0"/>
        <w:rPr>
          <w:rFonts w:ascii="AppleSystemUIFont" w:hAnsi="AppleSystemUIFont" w:cs="AppleSystemUIFont"/>
          <w:b/>
          <w:bCs/>
          <w:sz w:val="40"/>
          <w:szCs w:val="40"/>
        </w:rPr>
      </w:pPr>
      <w:proofErr w:type="spellStart"/>
      <w:r>
        <w:rPr>
          <w:rFonts w:ascii="AppleSystemUIFont" w:hAnsi="AppleSystemUIFont" w:cs="AppleSystemUIFont"/>
          <w:b/>
          <w:bCs/>
          <w:sz w:val="40"/>
          <w:szCs w:val="40"/>
        </w:rPr>
        <w:t>IHDLab</w:t>
      </w:r>
      <w:proofErr w:type="spellEnd"/>
      <w:r>
        <w:rPr>
          <w:rFonts w:ascii="AppleSystemUIFont" w:hAnsi="AppleSystemUIFont" w:cs="AppleSystemUIFont"/>
          <w:b/>
          <w:bCs/>
          <w:sz w:val="40"/>
          <w:szCs w:val="40"/>
        </w:rPr>
        <w:t xml:space="preserve"> Sublease Contract Requirement</w:t>
      </w:r>
    </w:p>
    <w:p w14:paraId="3E008CDA" w14:textId="77777777" w:rsidR="006F2322" w:rsidRDefault="006F2322" w:rsidP="006F2322">
      <w:pPr>
        <w:autoSpaceDE w:val="0"/>
        <w:autoSpaceDN w:val="0"/>
        <w:adjustRightInd w:val="0"/>
        <w:rPr>
          <w:rFonts w:ascii="AppleSystemUIFont" w:hAnsi="AppleSystemUIFont" w:cs="AppleSystemUIFont"/>
          <w:sz w:val="26"/>
          <w:szCs w:val="26"/>
        </w:rPr>
      </w:pPr>
    </w:p>
    <w:p w14:paraId="36285C77" w14:textId="0CAFAD72" w:rsidR="006F2322" w:rsidRPr="006F2322" w:rsidRDefault="006F2322" w:rsidP="006F2322">
      <w:pPr>
        <w:numPr>
          <w:ilvl w:val="0"/>
          <w:numId w:val="22"/>
        </w:numPr>
        <w:autoSpaceDE w:val="0"/>
        <w:autoSpaceDN w:val="0"/>
        <w:adjustRightInd w:val="0"/>
        <w:ind w:left="0" w:firstLine="0"/>
        <w:rPr>
          <w:rFonts w:ascii="AppleSystemUIFont" w:hAnsi="AppleSystemUIFont" w:cs="AppleSystemUIFont"/>
          <w:sz w:val="22"/>
          <w:szCs w:val="22"/>
        </w:rPr>
      </w:pPr>
      <w:r w:rsidRPr="006F2322">
        <w:rPr>
          <w:rFonts w:ascii="AppleSystemUIFont" w:hAnsi="AppleSystemUIFont" w:cs="AppleSystemUIFont"/>
          <w:sz w:val="22"/>
          <w:szCs w:val="22"/>
        </w:rPr>
        <w:t>Total Rent per month</w:t>
      </w:r>
      <w:r>
        <w:rPr>
          <w:rFonts w:ascii="AppleSystemUIFont" w:hAnsi="AppleSystemUIFont" w:cs="AppleSystemUIFont"/>
          <w:sz w:val="22"/>
          <w:szCs w:val="22"/>
        </w:rPr>
        <w:t xml:space="preserve"> ($)</w:t>
      </w:r>
    </w:p>
    <w:p w14:paraId="45700FD5" w14:textId="77777777" w:rsidR="006F2322" w:rsidRPr="006F2322" w:rsidRDefault="006F2322" w:rsidP="006F2322">
      <w:pPr>
        <w:numPr>
          <w:ilvl w:val="0"/>
          <w:numId w:val="22"/>
        </w:numPr>
        <w:autoSpaceDE w:val="0"/>
        <w:autoSpaceDN w:val="0"/>
        <w:adjustRightInd w:val="0"/>
        <w:ind w:left="0" w:firstLine="0"/>
        <w:rPr>
          <w:rFonts w:ascii="AppleSystemUIFont" w:hAnsi="AppleSystemUIFont" w:cs="AppleSystemUIFont"/>
          <w:sz w:val="22"/>
          <w:szCs w:val="22"/>
        </w:rPr>
      </w:pPr>
      <w:r w:rsidRPr="006F2322">
        <w:rPr>
          <w:rFonts w:ascii="AppleSystemUIFont" w:hAnsi="AppleSystemUIFont" w:cs="AppleSystemUIFont"/>
          <w:sz w:val="22"/>
          <w:szCs w:val="22"/>
        </w:rPr>
        <w:t>Start date to assume Lease (Commencement Date)</w:t>
      </w:r>
    </w:p>
    <w:p w14:paraId="771C269B" w14:textId="3EC37570" w:rsidR="006F2322" w:rsidRPr="006F2322" w:rsidRDefault="006F2322" w:rsidP="006F2322">
      <w:pPr>
        <w:numPr>
          <w:ilvl w:val="0"/>
          <w:numId w:val="22"/>
        </w:numPr>
        <w:autoSpaceDE w:val="0"/>
        <w:autoSpaceDN w:val="0"/>
        <w:adjustRightInd w:val="0"/>
        <w:ind w:left="0" w:firstLine="0"/>
        <w:rPr>
          <w:rFonts w:ascii="AppleSystemUIFont" w:hAnsi="AppleSystemUIFont" w:cs="AppleSystemUIFont"/>
          <w:sz w:val="22"/>
          <w:szCs w:val="22"/>
        </w:rPr>
      </w:pPr>
      <w:r w:rsidRPr="006F2322">
        <w:rPr>
          <w:rFonts w:ascii="AppleSystemUIFont" w:hAnsi="AppleSystemUIFont" w:cs="AppleSystemUIFont"/>
          <w:sz w:val="22"/>
          <w:szCs w:val="22"/>
        </w:rPr>
        <w:t>Exclusive Space Square Footage (Blood Draw Room</w:t>
      </w:r>
      <w:r>
        <w:rPr>
          <w:rFonts w:ascii="AppleSystemUIFont" w:hAnsi="AppleSystemUIFont" w:cs="AppleSystemUIFont"/>
          <w:sz w:val="22"/>
          <w:szCs w:val="22"/>
        </w:rPr>
        <w:t xml:space="preserve"> w/ measurements</w:t>
      </w:r>
      <w:r w:rsidRPr="006F2322">
        <w:rPr>
          <w:rFonts w:ascii="AppleSystemUIFont" w:hAnsi="AppleSystemUIFont" w:cs="AppleSystemUIFont"/>
          <w:sz w:val="22"/>
          <w:szCs w:val="22"/>
        </w:rPr>
        <w:t xml:space="preserve">) </w:t>
      </w:r>
    </w:p>
    <w:p w14:paraId="0E020C69" w14:textId="53E93463" w:rsidR="006F2322" w:rsidRPr="006F2322" w:rsidRDefault="006F2322" w:rsidP="006F2322">
      <w:pPr>
        <w:numPr>
          <w:ilvl w:val="0"/>
          <w:numId w:val="22"/>
        </w:numPr>
        <w:autoSpaceDE w:val="0"/>
        <w:autoSpaceDN w:val="0"/>
        <w:adjustRightInd w:val="0"/>
        <w:ind w:left="0" w:firstLine="0"/>
        <w:rPr>
          <w:rFonts w:ascii="AppleSystemUIFont" w:hAnsi="AppleSystemUIFont" w:cs="AppleSystemUIFont"/>
          <w:sz w:val="22"/>
          <w:szCs w:val="22"/>
        </w:rPr>
      </w:pPr>
      <w:r w:rsidRPr="006F2322">
        <w:rPr>
          <w:rFonts w:ascii="AppleSystemUIFont" w:hAnsi="AppleSystemUIFont" w:cs="AppleSystemUIFont"/>
          <w:sz w:val="22"/>
          <w:szCs w:val="22"/>
        </w:rPr>
        <w:t xml:space="preserve">Common Area </w:t>
      </w:r>
      <w:r>
        <w:rPr>
          <w:rFonts w:ascii="AppleSystemUIFont" w:hAnsi="AppleSystemUIFont" w:cs="AppleSystemUIFont"/>
          <w:sz w:val="22"/>
          <w:szCs w:val="22"/>
        </w:rPr>
        <w:t>T</w:t>
      </w:r>
      <w:r w:rsidRPr="006F2322">
        <w:rPr>
          <w:rFonts w:ascii="AppleSystemUIFont" w:hAnsi="AppleSystemUIFont" w:cs="AppleSystemUIFont"/>
          <w:sz w:val="22"/>
          <w:szCs w:val="22"/>
        </w:rPr>
        <w:t>otal Square Footage</w:t>
      </w:r>
      <w:r>
        <w:rPr>
          <w:rFonts w:ascii="AppleSystemUIFont" w:hAnsi="AppleSystemUIFont" w:cs="AppleSystemUIFont"/>
          <w:sz w:val="22"/>
          <w:szCs w:val="22"/>
        </w:rPr>
        <w:t xml:space="preserve"> (w/measurements)</w:t>
      </w:r>
    </w:p>
    <w:p w14:paraId="14973D09" w14:textId="77777777" w:rsidR="006F2322" w:rsidRPr="006F2322" w:rsidRDefault="006F2322" w:rsidP="006F2322">
      <w:pPr>
        <w:numPr>
          <w:ilvl w:val="0"/>
          <w:numId w:val="22"/>
        </w:numPr>
        <w:autoSpaceDE w:val="0"/>
        <w:autoSpaceDN w:val="0"/>
        <w:adjustRightInd w:val="0"/>
        <w:ind w:left="0" w:firstLine="0"/>
        <w:rPr>
          <w:rFonts w:ascii="AppleSystemUIFont" w:hAnsi="AppleSystemUIFont" w:cs="AppleSystemUIFont"/>
          <w:sz w:val="22"/>
          <w:szCs w:val="22"/>
        </w:rPr>
      </w:pPr>
      <w:r w:rsidRPr="006F2322">
        <w:rPr>
          <w:rFonts w:ascii="AppleSystemUIFont" w:hAnsi="AppleSystemUIFont" w:cs="AppleSystemUIFont"/>
          <w:sz w:val="22"/>
          <w:szCs w:val="22"/>
        </w:rPr>
        <w:t>Total Square Footage of ENTIRE office suite</w:t>
      </w:r>
    </w:p>
    <w:p w14:paraId="3C6F5005" w14:textId="77777777" w:rsidR="006F2322" w:rsidRDefault="006F2322" w:rsidP="006F2322">
      <w:pPr>
        <w:numPr>
          <w:ilvl w:val="0"/>
          <w:numId w:val="22"/>
        </w:numPr>
        <w:autoSpaceDE w:val="0"/>
        <w:autoSpaceDN w:val="0"/>
        <w:adjustRightInd w:val="0"/>
        <w:ind w:left="0" w:firstLine="0"/>
        <w:rPr>
          <w:rFonts w:ascii="AppleSystemUIFont" w:hAnsi="AppleSystemUIFont" w:cs="AppleSystemUIFont"/>
          <w:sz w:val="22"/>
          <w:szCs w:val="22"/>
        </w:rPr>
      </w:pPr>
      <w:r w:rsidRPr="006F2322">
        <w:rPr>
          <w:rFonts w:ascii="AppleSystemUIFont" w:hAnsi="AppleSystemUIFont" w:cs="AppleSystemUIFont"/>
          <w:sz w:val="22"/>
          <w:szCs w:val="22"/>
        </w:rPr>
        <w:t xml:space="preserve">Sketch Floor plan of ENTIRE Suite and highlight the area occupied by </w:t>
      </w:r>
      <w:proofErr w:type="spellStart"/>
      <w:proofErr w:type="gramStart"/>
      <w:r w:rsidRPr="006F2322">
        <w:rPr>
          <w:rFonts w:ascii="AppleSystemUIFont" w:hAnsi="AppleSystemUIFont" w:cs="AppleSystemUIFont"/>
          <w:sz w:val="22"/>
          <w:szCs w:val="22"/>
        </w:rPr>
        <w:t>IHDLab</w:t>
      </w:r>
      <w:proofErr w:type="spellEnd"/>
      <w:proofErr w:type="gramEnd"/>
    </w:p>
    <w:p w14:paraId="57420609" w14:textId="728D93E3" w:rsidR="006F2322" w:rsidRDefault="006F2322" w:rsidP="006F2322">
      <w:pPr>
        <w:numPr>
          <w:ilvl w:val="0"/>
          <w:numId w:val="22"/>
        </w:numPr>
        <w:autoSpaceDE w:val="0"/>
        <w:autoSpaceDN w:val="0"/>
        <w:adjustRightInd w:val="0"/>
        <w:ind w:left="0" w:firstLine="0"/>
        <w:rPr>
          <w:rFonts w:ascii="AppleSystemUIFont" w:hAnsi="AppleSystemUIFont" w:cs="AppleSystemUIFont"/>
          <w:sz w:val="22"/>
          <w:szCs w:val="22"/>
        </w:rPr>
      </w:pPr>
      <w:r w:rsidRPr="006F2322">
        <w:rPr>
          <w:rFonts w:ascii="AppleSystemUIFont" w:hAnsi="AppleSystemUIFont" w:cs="AppleSystemUIFont"/>
          <w:sz w:val="22"/>
          <w:szCs w:val="22"/>
        </w:rPr>
        <w:t xml:space="preserve">Owner </w:t>
      </w:r>
      <w:r w:rsidRPr="006F2322">
        <w:rPr>
          <w:rFonts w:ascii="AppleSystemUIFont" w:hAnsi="AppleSystemUIFont" w:cs="AppleSystemUIFont"/>
          <w:sz w:val="22"/>
          <w:szCs w:val="22"/>
        </w:rPr>
        <w:t xml:space="preserve">Full Name, email and Business Name </w:t>
      </w:r>
      <w:r w:rsidRPr="006F2322">
        <w:rPr>
          <w:rFonts w:ascii="AppleSystemUIFont" w:hAnsi="AppleSystemUIFont" w:cs="AppleSystemUIFont"/>
          <w:sz w:val="22"/>
          <w:szCs w:val="22"/>
        </w:rPr>
        <w:t>(Master Lessor)</w:t>
      </w:r>
    </w:p>
    <w:p w14:paraId="43E3B37B" w14:textId="58A713AC" w:rsidR="006F2322" w:rsidRPr="006F2322" w:rsidRDefault="006F2322" w:rsidP="006F2322">
      <w:pPr>
        <w:numPr>
          <w:ilvl w:val="0"/>
          <w:numId w:val="22"/>
        </w:numPr>
        <w:autoSpaceDE w:val="0"/>
        <w:autoSpaceDN w:val="0"/>
        <w:adjustRightInd w:val="0"/>
        <w:ind w:left="0" w:firstLine="0"/>
        <w:rPr>
          <w:rFonts w:ascii="AppleSystemUIFont" w:hAnsi="AppleSystemUIFont" w:cs="AppleSystemUIFont"/>
          <w:sz w:val="22"/>
          <w:szCs w:val="22"/>
        </w:rPr>
      </w:pPr>
      <w:r>
        <w:rPr>
          <w:rFonts w:ascii="AppleSystemUIFont" w:hAnsi="AppleSystemUIFont" w:cs="AppleSystemUIFont"/>
          <w:sz w:val="22"/>
          <w:szCs w:val="22"/>
        </w:rPr>
        <w:t>Owner email address</w:t>
      </w:r>
    </w:p>
    <w:p w14:paraId="1AEE78CA" w14:textId="77777777" w:rsidR="006F2322" w:rsidRPr="006F2322" w:rsidRDefault="006F2322" w:rsidP="006F2322">
      <w:pPr>
        <w:numPr>
          <w:ilvl w:val="0"/>
          <w:numId w:val="22"/>
        </w:numPr>
        <w:autoSpaceDE w:val="0"/>
        <w:autoSpaceDN w:val="0"/>
        <w:adjustRightInd w:val="0"/>
        <w:ind w:left="0" w:firstLine="0"/>
        <w:rPr>
          <w:rFonts w:ascii="AppleSystemUIFont" w:hAnsi="AppleSystemUIFont" w:cs="AppleSystemUIFont"/>
          <w:sz w:val="22"/>
          <w:szCs w:val="22"/>
        </w:rPr>
      </w:pPr>
      <w:r w:rsidRPr="006F2322">
        <w:rPr>
          <w:rFonts w:ascii="AppleSystemUIFont" w:hAnsi="AppleSystemUIFont" w:cs="AppleSystemUIFont"/>
          <w:sz w:val="22"/>
          <w:szCs w:val="22"/>
        </w:rPr>
        <w:t>Sublessee Full name and Company (LLC, Corp, DBA)</w:t>
      </w:r>
    </w:p>
    <w:p w14:paraId="499C97FA" w14:textId="77777777" w:rsidR="006F2322" w:rsidRPr="006F2322" w:rsidRDefault="006F2322" w:rsidP="006F2322">
      <w:pPr>
        <w:numPr>
          <w:ilvl w:val="0"/>
          <w:numId w:val="22"/>
        </w:numPr>
        <w:autoSpaceDE w:val="0"/>
        <w:autoSpaceDN w:val="0"/>
        <w:adjustRightInd w:val="0"/>
        <w:ind w:left="0" w:firstLine="0"/>
        <w:rPr>
          <w:rFonts w:ascii="AppleSystemUIFont" w:hAnsi="AppleSystemUIFont" w:cs="AppleSystemUIFont"/>
          <w:sz w:val="22"/>
          <w:szCs w:val="22"/>
        </w:rPr>
      </w:pPr>
      <w:r w:rsidRPr="006F2322">
        <w:rPr>
          <w:rFonts w:ascii="AppleSystemUIFont" w:hAnsi="AppleSystemUIFont" w:cs="AppleSystemUIFont"/>
          <w:sz w:val="22"/>
          <w:szCs w:val="22"/>
        </w:rPr>
        <w:t>Sublessee email address</w:t>
      </w:r>
    </w:p>
    <w:p w14:paraId="177F2D50" w14:textId="2A6DDFD9" w:rsidR="006F2322" w:rsidRPr="006F2322" w:rsidRDefault="006F2322" w:rsidP="006F2322">
      <w:pPr>
        <w:numPr>
          <w:ilvl w:val="0"/>
          <w:numId w:val="22"/>
        </w:numPr>
        <w:autoSpaceDE w:val="0"/>
        <w:autoSpaceDN w:val="0"/>
        <w:adjustRightInd w:val="0"/>
        <w:ind w:left="0" w:firstLine="0"/>
        <w:rPr>
          <w:rFonts w:ascii="AppleSystemUIFont" w:hAnsi="AppleSystemUIFont" w:cs="AppleSystemUIFont"/>
          <w:sz w:val="22"/>
          <w:szCs w:val="22"/>
        </w:rPr>
      </w:pPr>
      <w:r>
        <w:rPr>
          <w:rFonts w:ascii="AppleSystemUIFont" w:hAnsi="AppleSystemUIFont" w:cs="AppleSystemUIFont"/>
          <w:sz w:val="22"/>
          <w:szCs w:val="22"/>
        </w:rPr>
        <w:t xml:space="preserve">Address and </w:t>
      </w:r>
      <w:r w:rsidRPr="006F2322">
        <w:rPr>
          <w:rFonts w:ascii="AppleSystemUIFont" w:hAnsi="AppleSystemUIFont" w:cs="AppleSystemUIFont"/>
          <w:sz w:val="22"/>
          <w:szCs w:val="22"/>
        </w:rPr>
        <w:t>Name of Building Complex</w:t>
      </w:r>
    </w:p>
    <w:p w14:paraId="31698131" w14:textId="77777777" w:rsidR="006F2322" w:rsidRDefault="006F2322" w:rsidP="000C5276">
      <w:pPr>
        <w:pStyle w:val="c1"/>
        <w:tabs>
          <w:tab w:val="left" w:pos="2980"/>
        </w:tabs>
        <w:spacing w:line="240" w:lineRule="auto"/>
        <w:outlineLvl w:val="0"/>
        <w:rPr>
          <w:rFonts w:ascii="Cambria" w:hAnsi="Cambria"/>
          <w:b/>
          <w:u w:val="single"/>
        </w:rPr>
      </w:pPr>
    </w:p>
    <w:p w14:paraId="5D0B9B52" w14:textId="77777777" w:rsidR="006F2322" w:rsidRDefault="006F2322" w:rsidP="000C5276">
      <w:pPr>
        <w:pStyle w:val="c1"/>
        <w:tabs>
          <w:tab w:val="left" w:pos="2980"/>
        </w:tabs>
        <w:spacing w:line="240" w:lineRule="auto"/>
        <w:outlineLvl w:val="0"/>
        <w:rPr>
          <w:rFonts w:ascii="Cambria" w:hAnsi="Cambria"/>
          <w:b/>
          <w:u w:val="single"/>
        </w:rPr>
      </w:pPr>
    </w:p>
    <w:p w14:paraId="76A1F284" w14:textId="77777777" w:rsidR="006F2322" w:rsidRDefault="006F2322" w:rsidP="000C5276">
      <w:pPr>
        <w:pStyle w:val="c1"/>
        <w:tabs>
          <w:tab w:val="left" w:pos="2980"/>
        </w:tabs>
        <w:spacing w:line="240" w:lineRule="auto"/>
        <w:outlineLvl w:val="0"/>
        <w:rPr>
          <w:rFonts w:ascii="Cambria" w:hAnsi="Cambria"/>
          <w:b/>
          <w:u w:val="single"/>
        </w:rPr>
      </w:pPr>
    </w:p>
    <w:p w14:paraId="1307221D" w14:textId="77777777" w:rsidR="006F2322" w:rsidRDefault="006F2322" w:rsidP="000C5276">
      <w:pPr>
        <w:pStyle w:val="c1"/>
        <w:tabs>
          <w:tab w:val="left" w:pos="2980"/>
        </w:tabs>
        <w:spacing w:line="240" w:lineRule="auto"/>
        <w:outlineLvl w:val="0"/>
        <w:rPr>
          <w:rFonts w:ascii="Cambria" w:hAnsi="Cambria"/>
          <w:b/>
          <w:u w:val="single"/>
        </w:rPr>
      </w:pPr>
    </w:p>
    <w:p w14:paraId="0C32E1D3" w14:textId="77777777" w:rsidR="006F2322" w:rsidRDefault="006F2322" w:rsidP="000C5276">
      <w:pPr>
        <w:pStyle w:val="c1"/>
        <w:tabs>
          <w:tab w:val="left" w:pos="2980"/>
        </w:tabs>
        <w:spacing w:line="240" w:lineRule="auto"/>
        <w:outlineLvl w:val="0"/>
        <w:rPr>
          <w:rFonts w:ascii="Cambria" w:hAnsi="Cambria"/>
          <w:b/>
          <w:u w:val="single"/>
        </w:rPr>
      </w:pPr>
    </w:p>
    <w:p w14:paraId="10EB9C39" w14:textId="77777777" w:rsidR="006F2322" w:rsidRDefault="006F2322" w:rsidP="000C5276">
      <w:pPr>
        <w:pStyle w:val="c1"/>
        <w:tabs>
          <w:tab w:val="left" w:pos="2980"/>
        </w:tabs>
        <w:spacing w:line="240" w:lineRule="auto"/>
        <w:outlineLvl w:val="0"/>
        <w:rPr>
          <w:rFonts w:ascii="Cambria" w:hAnsi="Cambria"/>
          <w:b/>
          <w:u w:val="single"/>
        </w:rPr>
      </w:pPr>
    </w:p>
    <w:p w14:paraId="3BA6D687" w14:textId="77777777" w:rsidR="006F2322" w:rsidRDefault="006F2322" w:rsidP="000C5276">
      <w:pPr>
        <w:pStyle w:val="c1"/>
        <w:tabs>
          <w:tab w:val="left" w:pos="2980"/>
        </w:tabs>
        <w:spacing w:line="240" w:lineRule="auto"/>
        <w:outlineLvl w:val="0"/>
        <w:rPr>
          <w:rFonts w:ascii="Cambria" w:hAnsi="Cambria"/>
          <w:b/>
          <w:u w:val="single"/>
        </w:rPr>
      </w:pPr>
    </w:p>
    <w:p w14:paraId="08BCF595" w14:textId="77777777" w:rsidR="006F2322" w:rsidRDefault="006F2322" w:rsidP="000C5276">
      <w:pPr>
        <w:pStyle w:val="c1"/>
        <w:tabs>
          <w:tab w:val="left" w:pos="2980"/>
        </w:tabs>
        <w:spacing w:line="240" w:lineRule="auto"/>
        <w:outlineLvl w:val="0"/>
        <w:rPr>
          <w:rFonts w:ascii="Cambria" w:hAnsi="Cambria"/>
          <w:b/>
          <w:u w:val="single"/>
        </w:rPr>
      </w:pPr>
    </w:p>
    <w:p w14:paraId="52A08E6B" w14:textId="77777777" w:rsidR="006F2322" w:rsidRDefault="006F2322" w:rsidP="000C5276">
      <w:pPr>
        <w:pStyle w:val="c1"/>
        <w:tabs>
          <w:tab w:val="left" w:pos="2980"/>
        </w:tabs>
        <w:spacing w:line="240" w:lineRule="auto"/>
        <w:outlineLvl w:val="0"/>
        <w:rPr>
          <w:rFonts w:ascii="Cambria" w:hAnsi="Cambria"/>
          <w:b/>
          <w:u w:val="single"/>
        </w:rPr>
      </w:pPr>
    </w:p>
    <w:p w14:paraId="1B36F759" w14:textId="77777777" w:rsidR="006F2322" w:rsidRDefault="006F2322" w:rsidP="000C5276">
      <w:pPr>
        <w:pStyle w:val="c1"/>
        <w:tabs>
          <w:tab w:val="left" w:pos="2980"/>
        </w:tabs>
        <w:spacing w:line="240" w:lineRule="auto"/>
        <w:outlineLvl w:val="0"/>
        <w:rPr>
          <w:rFonts w:ascii="Cambria" w:hAnsi="Cambria"/>
          <w:b/>
          <w:u w:val="single"/>
        </w:rPr>
      </w:pPr>
    </w:p>
    <w:p w14:paraId="106DDD5A" w14:textId="77777777" w:rsidR="006F2322" w:rsidRDefault="006F2322" w:rsidP="000C5276">
      <w:pPr>
        <w:pStyle w:val="c1"/>
        <w:tabs>
          <w:tab w:val="left" w:pos="2980"/>
        </w:tabs>
        <w:spacing w:line="240" w:lineRule="auto"/>
        <w:outlineLvl w:val="0"/>
        <w:rPr>
          <w:rFonts w:ascii="Cambria" w:hAnsi="Cambria"/>
          <w:b/>
          <w:u w:val="single"/>
        </w:rPr>
      </w:pPr>
    </w:p>
    <w:p w14:paraId="3D251304" w14:textId="77777777" w:rsidR="006F2322" w:rsidRDefault="006F2322" w:rsidP="000C5276">
      <w:pPr>
        <w:pStyle w:val="c1"/>
        <w:tabs>
          <w:tab w:val="left" w:pos="2980"/>
        </w:tabs>
        <w:spacing w:line="240" w:lineRule="auto"/>
        <w:outlineLvl w:val="0"/>
        <w:rPr>
          <w:rFonts w:ascii="Cambria" w:hAnsi="Cambria"/>
          <w:b/>
          <w:u w:val="single"/>
        </w:rPr>
      </w:pPr>
    </w:p>
    <w:p w14:paraId="7C830F4A" w14:textId="77777777" w:rsidR="006F2322" w:rsidRDefault="006F2322" w:rsidP="000C5276">
      <w:pPr>
        <w:pStyle w:val="c1"/>
        <w:tabs>
          <w:tab w:val="left" w:pos="2980"/>
        </w:tabs>
        <w:spacing w:line="240" w:lineRule="auto"/>
        <w:outlineLvl w:val="0"/>
        <w:rPr>
          <w:rFonts w:ascii="Cambria" w:hAnsi="Cambria"/>
          <w:b/>
          <w:u w:val="single"/>
        </w:rPr>
      </w:pPr>
      <w:r>
        <w:rPr>
          <w:rFonts w:ascii="Cambria" w:hAnsi="Cambria"/>
          <w:b/>
          <w:u w:val="single"/>
        </w:rPr>
        <w:t>{SAMPLE CONTRACT IS FILLED OUT BELOW</w:t>
      </w:r>
    </w:p>
    <w:p w14:paraId="7E072BB4" w14:textId="366772DD" w:rsidR="006F2322" w:rsidRDefault="006F2322" w:rsidP="000C5276">
      <w:pPr>
        <w:pStyle w:val="c1"/>
        <w:tabs>
          <w:tab w:val="left" w:pos="2980"/>
        </w:tabs>
        <w:spacing w:line="240" w:lineRule="auto"/>
        <w:outlineLvl w:val="0"/>
        <w:rPr>
          <w:rFonts w:ascii="Cambria" w:hAnsi="Cambria"/>
          <w:b/>
          <w:u w:val="single"/>
        </w:rPr>
      </w:pPr>
      <w:r>
        <w:rPr>
          <w:rFonts w:ascii="Cambria" w:hAnsi="Cambria"/>
          <w:b/>
          <w:u w:val="single"/>
        </w:rPr>
        <w:t>PREVIEW ONLY}</w:t>
      </w:r>
    </w:p>
    <w:p w14:paraId="3D20F865" w14:textId="77777777" w:rsidR="006F2322" w:rsidRDefault="006F2322" w:rsidP="000C5276">
      <w:pPr>
        <w:pStyle w:val="c1"/>
        <w:tabs>
          <w:tab w:val="left" w:pos="2980"/>
        </w:tabs>
        <w:spacing w:line="240" w:lineRule="auto"/>
        <w:outlineLvl w:val="0"/>
        <w:rPr>
          <w:rFonts w:ascii="Cambria" w:hAnsi="Cambria"/>
          <w:b/>
          <w:u w:val="single"/>
        </w:rPr>
      </w:pPr>
    </w:p>
    <w:p w14:paraId="784FC6DA" w14:textId="77777777" w:rsidR="006F2322" w:rsidRDefault="006F2322" w:rsidP="000C5276">
      <w:pPr>
        <w:pStyle w:val="c1"/>
        <w:tabs>
          <w:tab w:val="left" w:pos="2980"/>
        </w:tabs>
        <w:spacing w:line="240" w:lineRule="auto"/>
        <w:outlineLvl w:val="0"/>
        <w:rPr>
          <w:rFonts w:ascii="Cambria" w:hAnsi="Cambria"/>
          <w:b/>
          <w:u w:val="single"/>
        </w:rPr>
      </w:pPr>
    </w:p>
    <w:p w14:paraId="586FA998" w14:textId="77777777" w:rsidR="006F2322" w:rsidRDefault="006F2322" w:rsidP="000C5276">
      <w:pPr>
        <w:pStyle w:val="c1"/>
        <w:tabs>
          <w:tab w:val="left" w:pos="2980"/>
        </w:tabs>
        <w:spacing w:line="240" w:lineRule="auto"/>
        <w:outlineLvl w:val="0"/>
        <w:rPr>
          <w:rFonts w:ascii="Cambria" w:hAnsi="Cambria"/>
          <w:b/>
          <w:u w:val="single"/>
        </w:rPr>
      </w:pPr>
    </w:p>
    <w:p w14:paraId="376B5E37" w14:textId="77777777" w:rsidR="006F2322" w:rsidRDefault="006F2322" w:rsidP="000C5276">
      <w:pPr>
        <w:pStyle w:val="c1"/>
        <w:tabs>
          <w:tab w:val="left" w:pos="2980"/>
        </w:tabs>
        <w:spacing w:line="240" w:lineRule="auto"/>
        <w:outlineLvl w:val="0"/>
        <w:rPr>
          <w:rFonts w:ascii="Cambria" w:hAnsi="Cambria"/>
          <w:b/>
          <w:u w:val="single"/>
        </w:rPr>
      </w:pPr>
    </w:p>
    <w:p w14:paraId="7E4E434F" w14:textId="77777777" w:rsidR="006F2322" w:rsidRDefault="006F2322" w:rsidP="000C5276">
      <w:pPr>
        <w:pStyle w:val="c1"/>
        <w:tabs>
          <w:tab w:val="left" w:pos="2980"/>
        </w:tabs>
        <w:spacing w:line="240" w:lineRule="auto"/>
        <w:outlineLvl w:val="0"/>
        <w:rPr>
          <w:rFonts w:ascii="Cambria" w:hAnsi="Cambria"/>
          <w:b/>
          <w:u w:val="single"/>
        </w:rPr>
      </w:pPr>
    </w:p>
    <w:p w14:paraId="12D4693D" w14:textId="77777777" w:rsidR="006F2322" w:rsidRDefault="006F2322" w:rsidP="000C5276">
      <w:pPr>
        <w:pStyle w:val="c1"/>
        <w:tabs>
          <w:tab w:val="left" w:pos="2980"/>
        </w:tabs>
        <w:spacing w:line="240" w:lineRule="auto"/>
        <w:outlineLvl w:val="0"/>
        <w:rPr>
          <w:rFonts w:ascii="Cambria" w:hAnsi="Cambria"/>
          <w:b/>
          <w:u w:val="single"/>
        </w:rPr>
      </w:pPr>
    </w:p>
    <w:p w14:paraId="244F081A" w14:textId="77777777" w:rsidR="006F2322" w:rsidRDefault="006F2322" w:rsidP="000C5276">
      <w:pPr>
        <w:pStyle w:val="c1"/>
        <w:tabs>
          <w:tab w:val="left" w:pos="2980"/>
        </w:tabs>
        <w:spacing w:line="240" w:lineRule="auto"/>
        <w:outlineLvl w:val="0"/>
        <w:rPr>
          <w:rFonts w:ascii="Cambria" w:hAnsi="Cambria"/>
          <w:b/>
          <w:u w:val="single"/>
        </w:rPr>
      </w:pPr>
    </w:p>
    <w:p w14:paraId="3A46A933" w14:textId="77777777" w:rsidR="006F2322" w:rsidRDefault="006F2322" w:rsidP="000C5276">
      <w:pPr>
        <w:pStyle w:val="c1"/>
        <w:tabs>
          <w:tab w:val="left" w:pos="2980"/>
        </w:tabs>
        <w:spacing w:line="240" w:lineRule="auto"/>
        <w:outlineLvl w:val="0"/>
        <w:rPr>
          <w:rFonts w:ascii="Cambria" w:hAnsi="Cambria"/>
          <w:b/>
          <w:u w:val="single"/>
        </w:rPr>
      </w:pPr>
    </w:p>
    <w:p w14:paraId="7E8929F0" w14:textId="77777777" w:rsidR="006F2322" w:rsidRDefault="006F2322" w:rsidP="000C5276">
      <w:pPr>
        <w:pStyle w:val="c1"/>
        <w:tabs>
          <w:tab w:val="left" w:pos="2980"/>
        </w:tabs>
        <w:spacing w:line="240" w:lineRule="auto"/>
        <w:outlineLvl w:val="0"/>
        <w:rPr>
          <w:rFonts w:ascii="Cambria" w:hAnsi="Cambria"/>
          <w:b/>
          <w:u w:val="single"/>
        </w:rPr>
      </w:pPr>
    </w:p>
    <w:p w14:paraId="75D32B12" w14:textId="77777777" w:rsidR="006F2322" w:rsidRDefault="006F2322" w:rsidP="000C5276">
      <w:pPr>
        <w:pStyle w:val="c1"/>
        <w:tabs>
          <w:tab w:val="left" w:pos="2980"/>
        </w:tabs>
        <w:spacing w:line="240" w:lineRule="auto"/>
        <w:outlineLvl w:val="0"/>
        <w:rPr>
          <w:rFonts w:ascii="Cambria" w:hAnsi="Cambria"/>
          <w:b/>
          <w:u w:val="single"/>
        </w:rPr>
      </w:pPr>
    </w:p>
    <w:p w14:paraId="412B4AE9" w14:textId="77777777" w:rsidR="006F2322" w:rsidRDefault="006F2322" w:rsidP="000C5276">
      <w:pPr>
        <w:pStyle w:val="c1"/>
        <w:tabs>
          <w:tab w:val="left" w:pos="2980"/>
        </w:tabs>
        <w:spacing w:line="240" w:lineRule="auto"/>
        <w:outlineLvl w:val="0"/>
        <w:rPr>
          <w:rFonts w:ascii="Cambria" w:hAnsi="Cambria"/>
          <w:b/>
          <w:u w:val="single"/>
        </w:rPr>
      </w:pPr>
    </w:p>
    <w:p w14:paraId="69955031" w14:textId="77777777" w:rsidR="006F2322" w:rsidRDefault="006F2322" w:rsidP="000C5276">
      <w:pPr>
        <w:pStyle w:val="c1"/>
        <w:tabs>
          <w:tab w:val="left" w:pos="2980"/>
        </w:tabs>
        <w:spacing w:line="240" w:lineRule="auto"/>
        <w:outlineLvl w:val="0"/>
        <w:rPr>
          <w:rFonts w:ascii="Cambria" w:hAnsi="Cambria"/>
          <w:b/>
          <w:u w:val="single"/>
        </w:rPr>
      </w:pPr>
    </w:p>
    <w:p w14:paraId="119A6083" w14:textId="34E5A91B" w:rsidR="000217DE" w:rsidRPr="000A3C9F" w:rsidRDefault="000217DE" w:rsidP="000C5276">
      <w:pPr>
        <w:pStyle w:val="c1"/>
        <w:tabs>
          <w:tab w:val="left" w:pos="2980"/>
        </w:tabs>
        <w:spacing w:line="240" w:lineRule="auto"/>
        <w:outlineLvl w:val="0"/>
        <w:rPr>
          <w:rFonts w:ascii="Cambria" w:hAnsi="Cambria"/>
          <w:b/>
          <w:u w:val="single"/>
        </w:rPr>
      </w:pPr>
      <w:r w:rsidRPr="000A3C9F">
        <w:rPr>
          <w:rFonts w:ascii="Cambria" w:hAnsi="Cambria"/>
          <w:b/>
          <w:u w:val="single"/>
        </w:rPr>
        <w:lastRenderedPageBreak/>
        <w:t>MEDICAL OFFICE S</w:t>
      </w:r>
      <w:r w:rsidR="00F95226" w:rsidRPr="000A3C9F">
        <w:rPr>
          <w:rFonts w:ascii="Cambria" w:hAnsi="Cambria"/>
          <w:b/>
          <w:u w:val="single"/>
        </w:rPr>
        <w:t>UB-LEASE</w:t>
      </w:r>
    </w:p>
    <w:p w14:paraId="6A7544CC" w14:textId="77777777" w:rsidR="000217DE" w:rsidRPr="000A3C9F" w:rsidRDefault="000217DE" w:rsidP="00327224">
      <w:pPr>
        <w:tabs>
          <w:tab w:val="left" w:pos="2980"/>
        </w:tabs>
        <w:jc w:val="both"/>
        <w:rPr>
          <w:rFonts w:ascii="Cambria" w:hAnsi="Cambria"/>
        </w:rPr>
      </w:pPr>
    </w:p>
    <w:p w14:paraId="2FDD43B1" w14:textId="2DC2BF94" w:rsidR="000217DE" w:rsidRPr="008052B6" w:rsidRDefault="000217DE" w:rsidP="008052B6">
      <w:pPr>
        <w:autoSpaceDE w:val="0"/>
        <w:autoSpaceDN w:val="0"/>
        <w:adjustRightInd w:val="0"/>
        <w:rPr>
          <w:rFonts w:ascii="AppleSystemUIFont" w:hAnsi="AppleSystemUIFont" w:cs="AppleSystemUIFont"/>
          <w:sz w:val="26"/>
          <w:szCs w:val="26"/>
        </w:rPr>
      </w:pPr>
      <w:r w:rsidRPr="000A3C9F">
        <w:rPr>
          <w:rFonts w:ascii="Cambria" w:hAnsi="Cambria"/>
        </w:rPr>
        <w:t xml:space="preserve">THIS </w:t>
      </w:r>
      <w:r w:rsidR="00F95226" w:rsidRPr="000A3C9F">
        <w:rPr>
          <w:rFonts w:ascii="Cambria" w:hAnsi="Cambria"/>
        </w:rPr>
        <w:t xml:space="preserve">SUB-LEASE </w:t>
      </w:r>
      <w:r w:rsidRPr="000A3C9F">
        <w:rPr>
          <w:rFonts w:ascii="Cambria" w:hAnsi="Cambria"/>
        </w:rPr>
        <w:t>AGREEMENT is executed as of</w:t>
      </w:r>
      <w:r w:rsidR="00EC3EA5" w:rsidRPr="000A3C9F">
        <w:rPr>
          <w:rFonts w:ascii="Cambria" w:hAnsi="Cambria"/>
        </w:rPr>
        <w:t xml:space="preserve"> </w:t>
      </w:r>
      <w:r w:rsidR="00FE4CB8">
        <w:rPr>
          <w:rFonts w:ascii="Cambria" w:hAnsi="Cambria"/>
          <w:b/>
          <w:bCs/>
        </w:rPr>
        <w:t>April</w:t>
      </w:r>
      <w:r w:rsidR="00D721E1">
        <w:rPr>
          <w:rFonts w:ascii="Cambria" w:hAnsi="Cambria"/>
          <w:b/>
          <w:bCs/>
        </w:rPr>
        <w:t xml:space="preserve"> </w:t>
      </w:r>
      <w:r w:rsidR="000440EE">
        <w:rPr>
          <w:rFonts w:ascii="Cambria" w:hAnsi="Cambria"/>
          <w:b/>
          <w:bCs/>
        </w:rPr>
        <w:t>1</w:t>
      </w:r>
      <w:r w:rsidR="00BB7F5C">
        <w:rPr>
          <w:rFonts w:ascii="Cambria" w:hAnsi="Cambria"/>
          <w:b/>
          <w:bCs/>
        </w:rPr>
        <w:t>2</w:t>
      </w:r>
      <w:r w:rsidR="00D721E1" w:rsidRPr="00D721E1">
        <w:rPr>
          <w:rFonts w:ascii="Cambria" w:hAnsi="Cambria"/>
          <w:b/>
          <w:bCs/>
        </w:rPr>
        <w:t xml:space="preserve">, 2024 </w:t>
      </w:r>
      <w:r w:rsidR="00E14BFD" w:rsidRPr="000A3C9F">
        <w:rPr>
          <w:rFonts w:ascii="Cambria" w:hAnsi="Cambria"/>
        </w:rPr>
        <w:t>(“</w:t>
      </w:r>
      <w:r w:rsidR="00E14BFD" w:rsidRPr="000A3C9F">
        <w:rPr>
          <w:rFonts w:ascii="Cambria" w:hAnsi="Cambria"/>
          <w:u w:val="single"/>
        </w:rPr>
        <w:t>Sublease</w:t>
      </w:r>
      <w:r w:rsidR="00E14BFD" w:rsidRPr="000A3C9F">
        <w:rPr>
          <w:rFonts w:ascii="Cambria" w:hAnsi="Cambria"/>
        </w:rPr>
        <w:t>”),</w:t>
      </w:r>
      <w:r w:rsidR="004F62BA" w:rsidRPr="000A3C9F">
        <w:rPr>
          <w:rFonts w:ascii="Cambria" w:hAnsi="Cambria"/>
        </w:rPr>
        <w:t xml:space="preserve"> </w:t>
      </w:r>
      <w:r w:rsidRPr="000A3C9F">
        <w:rPr>
          <w:rFonts w:ascii="Cambria" w:hAnsi="Cambria"/>
        </w:rPr>
        <w:t>by and between</w:t>
      </w:r>
      <w:r w:rsidR="00134D85" w:rsidRPr="000A3C9F">
        <w:rPr>
          <w:rFonts w:ascii="Cambria" w:hAnsi="Cambria"/>
        </w:rPr>
        <w:t xml:space="preserve"> </w:t>
      </w:r>
      <w:bookmarkStart w:id="0" w:name="OLE_LINK1"/>
      <w:bookmarkStart w:id="1" w:name="OLE_LINK2"/>
      <w:r w:rsidR="008052B6" w:rsidRPr="008052B6">
        <w:rPr>
          <w:rFonts w:ascii="Cambria" w:hAnsi="Cambria" w:cs="AppleSystemUIFont"/>
          <w:b/>
          <w:bCs/>
          <w:szCs w:val="24"/>
        </w:rPr>
        <w:t>Dr</w:t>
      </w:r>
      <w:r w:rsidR="008052B6">
        <w:rPr>
          <w:rFonts w:ascii="Cambria" w:hAnsi="Cambria" w:cs="AppleSystemUIFont"/>
          <w:b/>
          <w:bCs/>
          <w:szCs w:val="24"/>
        </w:rPr>
        <w:t>.</w:t>
      </w:r>
      <w:r w:rsidR="008052B6" w:rsidRPr="008052B6">
        <w:rPr>
          <w:rFonts w:ascii="Cambria" w:hAnsi="Cambria" w:cs="AppleSystemUIFont"/>
          <w:b/>
          <w:bCs/>
          <w:szCs w:val="24"/>
        </w:rPr>
        <w:t xml:space="preserve"> Kabir Ahmed</w:t>
      </w:r>
      <w:r w:rsidR="00BB7F5C">
        <w:rPr>
          <w:rFonts w:ascii="Cambria" w:hAnsi="Cambria" w:cs="AppleSystemUIFont"/>
          <w:b/>
          <w:bCs/>
          <w:szCs w:val="24"/>
        </w:rPr>
        <w:t xml:space="preserve"> Inc.</w:t>
      </w:r>
      <w:r w:rsidR="008052B6">
        <w:rPr>
          <w:rFonts w:ascii="Cambria" w:hAnsi="Cambria" w:cs="AppleSystemUIFont"/>
          <w:b/>
          <w:bCs/>
          <w:szCs w:val="24"/>
        </w:rPr>
        <w:t xml:space="preserve"> </w:t>
      </w:r>
      <w:bookmarkEnd w:id="0"/>
      <w:bookmarkEnd w:id="1"/>
      <w:r w:rsidRPr="000A3C9F">
        <w:rPr>
          <w:rFonts w:ascii="Cambria" w:hAnsi="Cambria"/>
        </w:rPr>
        <w:t>(“</w:t>
      </w:r>
      <w:r w:rsidRPr="000A3C9F">
        <w:rPr>
          <w:rFonts w:ascii="Cambria" w:hAnsi="Cambria"/>
          <w:u w:val="single"/>
        </w:rPr>
        <w:t>Sublessor</w:t>
      </w:r>
      <w:r w:rsidRPr="000A3C9F">
        <w:rPr>
          <w:rFonts w:ascii="Cambria" w:hAnsi="Cambria"/>
        </w:rPr>
        <w:t xml:space="preserve">”), </w:t>
      </w:r>
      <w:r w:rsidR="00D739F3" w:rsidRPr="000A3C9F">
        <w:rPr>
          <w:rFonts w:ascii="Cambria" w:hAnsi="Cambria"/>
        </w:rPr>
        <w:t xml:space="preserve">and </w:t>
      </w:r>
      <w:r w:rsidR="00DA2048">
        <w:rPr>
          <w:rFonts w:ascii="Cambria" w:hAnsi="Cambria"/>
        </w:rPr>
        <w:t>MD</w:t>
      </w:r>
      <w:r w:rsidR="005C3190" w:rsidRPr="000A3C9F">
        <w:rPr>
          <w:rFonts w:ascii="Cambria" w:hAnsi="Cambria"/>
        </w:rPr>
        <w:t xml:space="preserve"> Tox</w:t>
      </w:r>
      <w:r w:rsidR="00DA2048">
        <w:rPr>
          <w:rFonts w:ascii="Cambria" w:hAnsi="Cambria"/>
        </w:rPr>
        <w:t xml:space="preserve"> Laborator</w:t>
      </w:r>
      <w:r w:rsidR="005C3190" w:rsidRPr="000A3C9F">
        <w:rPr>
          <w:rFonts w:ascii="Cambria" w:hAnsi="Cambria"/>
        </w:rPr>
        <w:t>y</w:t>
      </w:r>
      <w:r w:rsidR="00F95226" w:rsidRPr="000A3C9F">
        <w:rPr>
          <w:rFonts w:ascii="Cambria" w:hAnsi="Cambria"/>
        </w:rPr>
        <w:t xml:space="preserve"> </w:t>
      </w:r>
      <w:r w:rsidRPr="000A3C9F">
        <w:rPr>
          <w:rFonts w:ascii="Cambria" w:hAnsi="Cambria"/>
        </w:rPr>
        <w:t>("</w:t>
      </w:r>
      <w:r w:rsidRPr="000A3C9F">
        <w:rPr>
          <w:rFonts w:ascii="Cambria" w:hAnsi="Cambria"/>
          <w:u w:val="single"/>
        </w:rPr>
        <w:t>Sublessee</w:t>
      </w:r>
      <w:r w:rsidRPr="000A3C9F">
        <w:rPr>
          <w:rFonts w:ascii="Cambria" w:hAnsi="Cambria"/>
        </w:rPr>
        <w:t>").</w:t>
      </w:r>
    </w:p>
    <w:p w14:paraId="567AA142" w14:textId="77777777" w:rsidR="000217DE" w:rsidRPr="000A3C9F" w:rsidRDefault="000217DE" w:rsidP="00327224">
      <w:pPr>
        <w:tabs>
          <w:tab w:val="left" w:pos="540"/>
        </w:tabs>
        <w:jc w:val="both"/>
        <w:rPr>
          <w:rFonts w:ascii="Cambria" w:hAnsi="Cambria"/>
        </w:rPr>
      </w:pPr>
    </w:p>
    <w:p w14:paraId="39895784" w14:textId="77777777" w:rsidR="000217DE" w:rsidRPr="000A3C9F" w:rsidRDefault="000217DE" w:rsidP="00327224">
      <w:pPr>
        <w:pStyle w:val="p6"/>
        <w:spacing w:line="240" w:lineRule="auto"/>
        <w:jc w:val="both"/>
        <w:rPr>
          <w:rFonts w:ascii="Cambria" w:hAnsi="Cambria"/>
        </w:rPr>
      </w:pPr>
      <w:r w:rsidRPr="000A3C9F">
        <w:rPr>
          <w:rFonts w:ascii="Cambria" w:hAnsi="Cambria"/>
        </w:rPr>
        <w:t>In consideration of the mutual covenants and agreements contained herein, the parties agree as follows:</w:t>
      </w:r>
    </w:p>
    <w:p w14:paraId="64EF2410" w14:textId="77777777" w:rsidR="000217DE" w:rsidRPr="000A3C9F" w:rsidRDefault="000217DE" w:rsidP="00327224">
      <w:pPr>
        <w:tabs>
          <w:tab w:val="left" w:pos="720"/>
        </w:tabs>
        <w:jc w:val="both"/>
        <w:rPr>
          <w:rFonts w:ascii="Cambria" w:hAnsi="Cambria"/>
        </w:rPr>
      </w:pPr>
    </w:p>
    <w:p w14:paraId="45477418" w14:textId="77777777" w:rsidR="000217DE" w:rsidRPr="000A3C9F" w:rsidRDefault="000217DE" w:rsidP="00A81B45">
      <w:pPr>
        <w:pStyle w:val="c1"/>
        <w:spacing w:line="240" w:lineRule="auto"/>
        <w:jc w:val="both"/>
        <w:rPr>
          <w:rFonts w:ascii="Cambria" w:hAnsi="Cambria"/>
        </w:rPr>
      </w:pPr>
      <w:r w:rsidRPr="000A3C9F">
        <w:rPr>
          <w:rFonts w:ascii="Cambria" w:hAnsi="Cambria"/>
          <w:b/>
        </w:rPr>
        <w:t>1.</w:t>
      </w:r>
      <w:r w:rsidRPr="000A3C9F">
        <w:rPr>
          <w:rFonts w:ascii="Cambria" w:hAnsi="Cambria"/>
        </w:rPr>
        <w:tab/>
      </w:r>
      <w:r w:rsidRPr="000A3C9F">
        <w:rPr>
          <w:rFonts w:ascii="Cambria" w:hAnsi="Cambria"/>
          <w:b/>
        </w:rPr>
        <w:t>Basic Agreement Terms.</w:t>
      </w:r>
      <w:r w:rsidRPr="000A3C9F">
        <w:rPr>
          <w:rFonts w:ascii="Cambria" w:hAnsi="Cambria"/>
        </w:rPr>
        <w:t xml:space="preserve">  The following terms are defined as set forth below:</w:t>
      </w:r>
    </w:p>
    <w:p w14:paraId="613DA757" w14:textId="77777777" w:rsidR="001852A9" w:rsidRPr="000A3C9F" w:rsidRDefault="001852A9" w:rsidP="001852A9">
      <w:pPr>
        <w:pStyle w:val="c1"/>
        <w:spacing w:line="240" w:lineRule="auto"/>
        <w:ind w:left="1440"/>
        <w:jc w:val="both"/>
        <w:rPr>
          <w:rFonts w:ascii="Cambria" w:hAnsi="Cambria"/>
        </w:rPr>
      </w:pPr>
    </w:p>
    <w:tbl>
      <w:tblPr>
        <w:tblW w:w="0" w:type="auto"/>
        <w:tblLook w:val="04A0" w:firstRow="1" w:lastRow="0" w:firstColumn="1" w:lastColumn="0" w:noHBand="0" w:noVBand="1"/>
      </w:tblPr>
      <w:tblGrid>
        <w:gridCol w:w="4099"/>
        <w:gridCol w:w="3956"/>
      </w:tblGrid>
      <w:tr w:rsidR="001852A9" w:rsidRPr="000A3C9F" w14:paraId="194C351A" w14:textId="77777777" w:rsidTr="004F670F">
        <w:tc>
          <w:tcPr>
            <w:tcW w:w="4810" w:type="dxa"/>
            <w:shd w:val="clear" w:color="auto" w:fill="auto"/>
          </w:tcPr>
          <w:p w14:paraId="1549A0A8" w14:textId="77777777" w:rsidR="001852A9" w:rsidRPr="000A3C9F" w:rsidRDefault="001852A9" w:rsidP="00E14BFD">
            <w:pPr>
              <w:tabs>
                <w:tab w:val="left" w:pos="720"/>
              </w:tabs>
              <w:jc w:val="both"/>
              <w:rPr>
                <w:rFonts w:ascii="Cambria" w:hAnsi="Cambria"/>
                <w:b/>
              </w:rPr>
            </w:pPr>
            <w:r w:rsidRPr="000A3C9F">
              <w:rPr>
                <w:rFonts w:ascii="Cambria" w:hAnsi="Cambria"/>
                <w:b/>
              </w:rPr>
              <w:t xml:space="preserve">SUBLESSOR’S CURRENT ADDRESS </w:t>
            </w:r>
          </w:p>
          <w:p w14:paraId="44A4FDA9" w14:textId="77777777" w:rsidR="001852A9" w:rsidRPr="000A3C9F" w:rsidRDefault="001852A9" w:rsidP="00E14BFD">
            <w:pPr>
              <w:tabs>
                <w:tab w:val="left" w:pos="720"/>
              </w:tabs>
              <w:jc w:val="both"/>
              <w:rPr>
                <w:rFonts w:ascii="Cambria" w:hAnsi="Cambria"/>
                <w:b/>
              </w:rPr>
            </w:pPr>
            <w:r w:rsidRPr="000A3C9F">
              <w:rPr>
                <w:rFonts w:ascii="Cambria" w:hAnsi="Cambria"/>
                <w:b/>
              </w:rPr>
              <w:t>FOR NOTICES AND PAYMENTS:</w:t>
            </w:r>
          </w:p>
        </w:tc>
        <w:tc>
          <w:tcPr>
            <w:tcW w:w="4811" w:type="dxa"/>
            <w:shd w:val="clear" w:color="auto" w:fill="auto"/>
          </w:tcPr>
          <w:p w14:paraId="0FC48808" w14:textId="77777777" w:rsidR="008052B6" w:rsidRPr="008052B6" w:rsidRDefault="008052B6" w:rsidP="008052B6">
            <w:pPr>
              <w:autoSpaceDE w:val="0"/>
              <w:autoSpaceDN w:val="0"/>
              <w:adjustRightInd w:val="0"/>
              <w:rPr>
                <w:rFonts w:ascii="Cambria" w:hAnsi="Cambria" w:cs="AppleSystemUIFont"/>
                <w:szCs w:val="24"/>
              </w:rPr>
            </w:pPr>
            <w:r w:rsidRPr="008052B6">
              <w:rPr>
                <w:rFonts w:ascii="Cambria" w:hAnsi="Cambria" w:cs="AppleSystemUIFont"/>
                <w:szCs w:val="24"/>
              </w:rPr>
              <w:t>320 Superior Ave Suite #210</w:t>
            </w:r>
          </w:p>
          <w:p w14:paraId="08A411D1" w14:textId="007B4F1E" w:rsidR="004A4BAB" w:rsidRPr="008052B6" w:rsidRDefault="008052B6" w:rsidP="008052B6">
            <w:pPr>
              <w:autoSpaceDE w:val="0"/>
              <w:autoSpaceDN w:val="0"/>
              <w:adjustRightInd w:val="0"/>
              <w:rPr>
                <w:rFonts w:ascii="AppleSystemUIFont" w:hAnsi="AppleSystemUIFont" w:cs="AppleSystemUIFont"/>
                <w:sz w:val="26"/>
                <w:szCs w:val="26"/>
              </w:rPr>
            </w:pPr>
            <w:r w:rsidRPr="008052B6">
              <w:rPr>
                <w:rFonts w:ascii="Cambria" w:hAnsi="Cambria" w:cs="AppleSystemUIFont"/>
                <w:szCs w:val="24"/>
              </w:rPr>
              <w:t>Newport Beach, C</w:t>
            </w:r>
            <w:r>
              <w:rPr>
                <w:rFonts w:ascii="Cambria" w:hAnsi="Cambria" w:cs="AppleSystemUIFont"/>
                <w:szCs w:val="24"/>
              </w:rPr>
              <w:t>A</w:t>
            </w:r>
            <w:r w:rsidRPr="008052B6">
              <w:rPr>
                <w:rFonts w:ascii="Cambria" w:hAnsi="Cambria" w:cs="AppleSystemUIFont"/>
                <w:szCs w:val="24"/>
              </w:rPr>
              <w:t xml:space="preserve"> 92663</w:t>
            </w:r>
          </w:p>
        </w:tc>
      </w:tr>
      <w:tr w:rsidR="001852A9" w:rsidRPr="000A3C9F" w14:paraId="37D5DA16" w14:textId="77777777" w:rsidTr="004F670F">
        <w:trPr>
          <w:trHeight w:val="181"/>
        </w:trPr>
        <w:tc>
          <w:tcPr>
            <w:tcW w:w="4810" w:type="dxa"/>
            <w:shd w:val="clear" w:color="auto" w:fill="auto"/>
          </w:tcPr>
          <w:p w14:paraId="1B9DE670" w14:textId="77777777" w:rsidR="00DA2048" w:rsidRDefault="00DA2048" w:rsidP="00E14BFD">
            <w:pPr>
              <w:pStyle w:val="p7"/>
              <w:tabs>
                <w:tab w:val="clear" w:pos="180"/>
              </w:tabs>
              <w:spacing w:line="240" w:lineRule="auto"/>
              <w:ind w:left="0"/>
              <w:jc w:val="both"/>
              <w:rPr>
                <w:rFonts w:ascii="Cambria" w:hAnsi="Cambria"/>
                <w:b/>
              </w:rPr>
            </w:pPr>
          </w:p>
          <w:p w14:paraId="139E0ED0" w14:textId="77777777" w:rsidR="001852A9" w:rsidRPr="000A3C9F" w:rsidRDefault="001852A9" w:rsidP="00E14BFD">
            <w:pPr>
              <w:pStyle w:val="p7"/>
              <w:tabs>
                <w:tab w:val="clear" w:pos="180"/>
              </w:tabs>
              <w:spacing w:line="240" w:lineRule="auto"/>
              <w:ind w:left="0"/>
              <w:jc w:val="both"/>
              <w:rPr>
                <w:rFonts w:ascii="Cambria" w:hAnsi="Cambria"/>
                <w:b/>
              </w:rPr>
            </w:pPr>
            <w:r w:rsidRPr="000A3C9F">
              <w:rPr>
                <w:rFonts w:ascii="Cambria" w:hAnsi="Cambria"/>
                <w:b/>
              </w:rPr>
              <w:t>SUBLESSEE’S CURRENT ADDRESS</w:t>
            </w:r>
          </w:p>
          <w:p w14:paraId="31AAF6EA" w14:textId="77777777" w:rsidR="001852A9" w:rsidRPr="000A3C9F" w:rsidRDefault="001852A9" w:rsidP="00E14BFD">
            <w:pPr>
              <w:tabs>
                <w:tab w:val="left" w:pos="720"/>
              </w:tabs>
              <w:jc w:val="both"/>
              <w:rPr>
                <w:rFonts w:ascii="Cambria" w:hAnsi="Cambria"/>
                <w:b/>
              </w:rPr>
            </w:pPr>
            <w:r w:rsidRPr="000A3C9F">
              <w:rPr>
                <w:rFonts w:ascii="Cambria" w:hAnsi="Cambria"/>
                <w:b/>
              </w:rPr>
              <w:t>FOR NOTICES:</w:t>
            </w:r>
          </w:p>
          <w:p w14:paraId="06CF2F13" w14:textId="77777777" w:rsidR="001852A9" w:rsidRPr="000A3C9F" w:rsidRDefault="001852A9" w:rsidP="00E14BFD">
            <w:pPr>
              <w:tabs>
                <w:tab w:val="left" w:pos="720"/>
              </w:tabs>
              <w:spacing w:after="120"/>
              <w:jc w:val="both"/>
              <w:rPr>
                <w:rFonts w:ascii="Cambria" w:hAnsi="Cambria"/>
                <w:b/>
              </w:rPr>
            </w:pPr>
          </w:p>
        </w:tc>
        <w:tc>
          <w:tcPr>
            <w:tcW w:w="4811" w:type="dxa"/>
            <w:shd w:val="clear" w:color="auto" w:fill="auto"/>
          </w:tcPr>
          <w:p w14:paraId="7EE2447C" w14:textId="77777777" w:rsidR="00861ABC" w:rsidRDefault="00861ABC" w:rsidP="00E95C7F">
            <w:pPr>
              <w:tabs>
                <w:tab w:val="left" w:pos="50"/>
                <w:tab w:val="left" w:pos="720"/>
              </w:tabs>
              <w:ind w:right="130"/>
              <w:jc w:val="both"/>
              <w:rPr>
                <w:rFonts w:ascii="Cambria" w:hAnsi="Cambria"/>
              </w:rPr>
            </w:pPr>
          </w:p>
          <w:p w14:paraId="1FA5A9DE" w14:textId="55F04DB7" w:rsidR="00DA2048" w:rsidRDefault="00D721E1" w:rsidP="00E95C7F">
            <w:pPr>
              <w:tabs>
                <w:tab w:val="left" w:pos="50"/>
                <w:tab w:val="left" w:pos="720"/>
              </w:tabs>
              <w:ind w:right="130"/>
              <w:jc w:val="both"/>
              <w:rPr>
                <w:rFonts w:ascii="Cambria" w:hAnsi="Cambria" w:cs="AppleSystemUIFont"/>
                <w:sz w:val="26"/>
                <w:szCs w:val="26"/>
              </w:rPr>
            </w:pPr>
            <w:r>
              <w:rPr>
                <w:rFonts w:ascii="Cambria" w:hAnsi="Cambria" w:cs="AppleSystemUIFont"/>
                <w:sz w:val="26"/>
                <w:szCs w:val="26"/>
              </w:rPr>
              <w:t>Innovative Health Diagnostics</w:t>
            </w:r>
          </w:p>
          <w:p w14:paraId="31726A17" w14:textId="5B892AFF" w:rsidR="00DA2048" w:rsidRDefault="00861ABC" w:rsidP="00D721E1">
            <w:pPr>
              <w:tabs>
                <w:tab w:val="left" w:pos="50"/>
                <w:tab w:val="left" w:pos="720"/>
              </w:tabs>
              <w:ind w:right="130"/>
              <w:jc w:val="both"/>
              <w:rPr>
                <w:rFonts w:ascii="Cambria" w:hAnsi="Cambria"/>
              </w:rPr>
            </w:pPr>
            <w:r>
              <w:rPr>
                <w:rFonts w:ascii="Cambria" w:hAnsi="Cambria"/>
              </w:rPr>
              <w:t>2850 Red Hill Ave #130</w:t>
            </w:r>
          </w:p>
          <w:p w14:paraId="0E910C84" w14:textId="4F080573" w:rsidR="00861ABC" w:rsidRDefault="00861ABC" w:rsidP="00D721E1">
            <w:pPr>
              <w:tabs>
                <w:tab w:val="left" w:pos="50"/>
                <w:tab w:val="left" w:pos="720"/>
              </w:tabs>
              <w:ind w:right="130"/>
              <w:jc w:val="both"/>
              <w:rPr>
                <w:rFonts w:ascii="Cambria" w:hAnsi="Cambria"/>
              </w:rPr>
            </w:pPr>
            <w:r>
              <w:rPr>
                <w:rFonts w:ascii="Cambria" w:hAnsi="Cambria"/>
              </w:rPr>
              <w:t>Santa Ana, CA 92705</w:t>
            </w:r>
          </w:p>
          <w:p w14:paraId="332F6FF4" w14:textId="2EC41FA1" w:rsidR="004F670F" w:rsidRDefault="004F670F" w:rsidP="00E95C7F">
            <w:pPr>
              <w:tabs>
                <w:tab w:val="left" w:pos="50"/>
                <w:tab w:val="left" w:pos="720"/>
              </w:tabs>
              <w:ind w:right="130"/>
              <w:jc w:val="both"/>
              <w:rPr>
                <w:rFonts w:ascii="Cambria" w:hAnsi="Cambria"/>
              </w:rPr>
            </w:pPr>
            <w:r w:rsidRPr="000A3C9F">
              <w:rPr>
                <w:rFonts w:ascii="Cambria" w:hAnsi="Cambria"/>
              </w:rPr>
              <w:t>ATTN:</w:t>
            </w:r>
            <w:r w:rsidR="00E95C7F">
              <w:rPr>
                <w:rFonts w:ascii="Cambria" w:hAnsi="Cambria"/>
              </w:rPr>
              <w:t xml:space="preserve"> </w:t>
            </w:r>
            <w:r w:rsidR="00861ABC">
              <w:rPr>
                <w:rFonts w:ascii="Cambria" w:hAnsi="Cambria"/>
              </w:rPr>
              <w:t>Compliance</w:t>
            </w:r>
            <w:r w:rsidR="00D721E1">
              <w:rPr>
                <w:rFonts w:ascii="Cambria" w:hAnsi="Cambria"/>
              </w:rPr>
              <w:t xml:space="preserve"> Department</w:t>
            </w:r>
            <w:r w:rsidR="00E95C7F">
              <w:rPr>
                <w:rFonts w:ascii="Cambria" w:hAnsi="Cambria"/>
              </w:rPr>
              <w:t xml:space="preserve">  </w:t>
            </w:r>
          </w:p>
          <w:p w14:paraId="0D5CAFED" w14:textId="2AD4CE44" w:rsidR="00D721E1" w:rsidRPr="000A3C9F" w:rsidRDefault="00D721E1" w:rsidP="00E95C7F">
            <w:pPr>
              <w:tabs>
                <w:tab w:val="left" w:pos="50"/>
                <w:tab w:val="left" w:pos="720"/>
              </w:tabs>
              <w:ind w:right="130"/>
              <w:jc w:val="both"/>
              <w:rPr>
                <w:rFonts w:ascii="Cambria" w:hAnsi="Cambria"/>
              </w:rPr>
            </w:pPr>
          </w:p>
        </w:tc>
      </w:tr>
      <w:tr w:rsidR="001852A9" w:rsidRPr="000A3C9F" w14:paraId="797AE271" w14:textId="77777777" w:rsidTr="004F670F">
        <w:tc>
          <w:tcPr>
            <w:tcW w:w="4810" w:type="dxa"/>
            <w:shd w:val="clear" w:color="auto" w:fill="auto"/>
          </w:tcPr>
          <w:p w14:paraId="221C404E" w14:textId="77777777" w:rsidR="001852A9" w:rsidRPr="000A3C9F" w:rsidRDefault="001852A9" w:rsidP="00E14BFD">
            <w:pPr>
              <w:tabs>
                <w:tab w:val="left" w:pos="720"/>
              </w:tabs>
              <w:spacing w:after="120"/>
              <w:jc w:val="both"/>
              <w:rPr>
                <w:rFonts w:ascii="Cambria" w:hAnsi="Cambria"/>
                <w:b/>
              </w:rPr>
            </w:pPr>
            <w:r w:rsidRPr="000A3C9F">
              <w:rPr>
                <w:rFonts w:ascii="Cambria" w:hAnsi="Cambria"/>
                <w:b/>
              </w:rPr>
              <w:t>BUILDING:</w:t>
            </w:r>
          </w:p>
        </w:tc>
        <w:tc>
          <w:tcPr>
            <w:tcW w:w="4811" w:type="dxa"/>
            <w:shd w:val="clear" w:color="auto" w:fill="auto"/>
          </w:tcPr>
          <w:p w14:paraId="2F204FB2" w14:textId="3EC078EE" w:rsidR="00AA4056" w:rsidRDefault="001852A9" w:rsidP="00AA4056">
            <w:pPr>
              <w:autoSpaceDE w:val="0"/>
              <w:autoSpaceDN w:val="0"/>
              <w:adjustRightInd w:val="0"/>
              <w:rPr>
                <w:rFonts w:ascii="Cambria" w:hAnsi="Cambria"/>
                <w:szCs w:val="24"/>
              </w:rPr>
            </w:pPr>
            <w:r w:rsidRPr="004A4BAB">
              <w:rPr>
                <w:rFonts w:ascii="Cambria" w:hAnsi="Cambria"/>
                <w:szCs w:val="24"/>
              </w:rPr>
              <w:t>The building known as</w:t>
            </w:r>
            <w:r w:rsidR="00E95C7F" w:rsidRPr="004A4BAB">
              <w:rPr>
                <w:rFonts w:ascii="Cambria" w:hAnsi="Cambria"/>
                <w:szCs w:val="24"/>
              </w:rPr>
              <w:t xml:space="preserve"> </w:t>
            </w:r>
            <w:r w:rsidR="008052B6">
              <w:rPr>
                <w:rFonts w:ascii="Cambria" w:hAnsi="Cambria"/>
                <w:b/>
                <w:bCs/>
                <w:szCs w:val="24"/>
              </w:rPr>
              <w:t>Newport Medical Arts Building</w:t>
            </w:r>
            <w:r w:rsidR="00E95C7F" w:rsidRPr="004A4BAB">
              <w:rPr>
                <w:rFonts w:ascii="Cambria" w:hAnsi="Cambria"/>
                <w:szCs w:val="24"/>
              </w:rPr>
              <w:t xml:space="preserve">, </w:t>
            </w:r>
            <w:r w:rsidRPr="00AF7E5F">
              <w:rPr>
                <w:rFonts w:ascii="Cambria" w:hAnsi="Cambria"/>
                <w:szCs w:val="24"/>
              </w:rPr>
              <w:t xml:space="preserve">located at </w:t>
            </w:r>
          </w:p>
          <w:p w14:paraId="533C4494" w14:textId="77777777" w:rsidR="008052B6" w:rsidRPr="008052B6" w:rsidRDefault="008052B6" w:rsidP="008052B6">
            <w:pPr>
              <w:autoSpaceDE w:val="0"/>
              <w:autoSpaceDN w:val="0"/>
              <w:adjustRightInd w:val="0"/>
              <w:rPr>
                <w:rFonts w:ascii="Cambria" w:hAnsi="Cambria" w:cs="AppleSystemUIFont"/>
                <w:szCs w:val="24"/>
              </w:rPr>
            </w:pPr>
            <w:r w:rsidRPr="008052B6">
              <w:rPr>
                <w:rFonts w:ascii="Cambria" w:hAnsi="Cambria" w:cs="AppleSystemUIFont"/>
                <w:szCs w:val="24"/>
              </w:rPr>
              <w:t>320 Superior Ave Suite #210</w:t>
            </w:r>
          </w:p>
          <w:p w14:paraId="54E0CD4F" w14:textId="16AFF482" w:rsidR="001852A9" w:rsidRPr="00AF7E5F" w:rsidRDefault="008052B6" w:rsidP="008052B6">
            <w:pPr>
              <w:autoSpaceDE w:val="0"/>
              <w:autoSpaceDN w:val="0"/>
              <w:adjustRightInd w:val="0"/>
              <w:rPr>
                <w:rFonts w:ascii="Cambria" w:hAnsi="Cambria" w:cs="AppleSystemUIFont"/>
                <w:szCs w:val="24"/>
              </w:rPr>
            </w:pPr>
            <w:r w:rsidRPr="008052B6">
              <w:rPr>
                <w:rFonts w:ascii="Cambria" w:hAnsi="Cambria" w:cs="AppleSystemUIFont"/>
                <w:szCs w:val="24"/>
              </w:rPr>
              <w:t>Newport Beach, C</w:t>
            </w:r>
            <w:r>
              <w:rPr>
                <w:rFonts w:ascii="Cambria" w:hAnsi="Cambria" w:cs="AppleSystemUIFont"/>
                <w:szCs w:val="24"/>
              </w:rPr>
              <w:t>A</w:t>
            </w:r>
            <w:r w:rsidRPr="008052B6">
              <w:rPr>
                <w:rFonts w:ascii="Cambria" w:hAnsi="Cambria" w:cs="AppleSystemUIFont"/>
                <w:szCs w:val="24"/>
              </w:rPr>
              <w:t xml:space="preserve"> 92663</w:t>
            </w:r>
            <w:r w:rsidR="001852A9" w:rsidRPr="00AF7E5F">
              <w:rPr>
                <w:rFonts w:ascii="Cambria" w:hAnsi="Cambria"/>
                <w:szCs w:val="24"/>
              </w:rPr>
              <w:t>.</w:t>
            </w:r>
          </w:p>
          <w:p w14:paraId="30DBC0A9" w14:textId="62C44F7B" w:rsidR="00D721E1" w:rsidRPr="00D721E1" w:rsidRDefault="00D721E1" w:rsidP="00D721E1"/>
        </w:tc>
      </w:tr>
      <w:tr w:rsidR="001852A9" w:rsidRPr="000A3C9F" w14:paraId="3C71A0A6" w14:textId="77777777" w:rsidTr="004F670F">
        <w:tc>
          <w:tcPr>
            <w:tcW w:w="4810" w:type="dxa"/>
            <w:shd w:val="clear" w:color="auto" w:fill="auto"/>
          </w:tcPr>
          <w:p w14:paraId="7A4DFB17" w14:textId="77777777" w:rsidR="001852A9" w:rsidRPr="000A3C9F" w:rsidRDefault="001852A9" w:rsidP="00E14BFD">
            <w:pPr>
              <w:tabs>
                <w:tab w:val="left" w:pos="720"/>
              </w:tabs>
              <w:spacing w:after="120"/>
              <w:jc w:val="both"/>
              <w:rPr>
                <w:rFonts w:ascii="Cambria" w:hAnsi="Cambria"/>
                <w:b/>
              </w:rPr>
            </w:pPr>
            <w:r w:rsidRPr="000A3C9F">
              <w:rPr>
                <w:rFonts w:ascii="Cambria" w:hAnsi="Cambria"/>
                <w:b/>
              </w:rPr>
              <w:t>PREMISES:</w:t>
            </w:r>
          </w:p>
        </w:tc>
        <w:tc>
          <w:tcPr>
            <w:tcW w:w="4811" w:type="dxa"/>
            <w:shd w:val="clear" w:color="auto" w:fill="auto"/>
          </w:tcPr>
          <w:p w14:paraId="1CA68CBB" w14:textId="479365E2" w:rsidR="001852A9" w:rsidRPr="000A3C9F" w:rsidRDefault="00B31839" w:rsidP="00E14BFD">
            <w:pPr>
              <w:tabs>
                <w:tab w:val="left" w:pos="720"/>
              </w:tabs>
              <w:spacing w:after="120"/>
              <w:ind w:right="135"/>
              <w:jc w:val="both"/>
              <w:rPr>
                <w:rFonts w:ascii="Cambria" w:hAnsi="Cambria"/>
              </w:rPr>
            </w:pPr>
            <w:r>
              <w:rPr>
                <w:rFonts w:ascii="Cambria" w:hAnsi="Cambria"/>
                <w:b/>
                <w:bCs/>
              </w:rPr>
              <w:t>88</w:t>
            </w:r>
            <w:r w:rsidR="008052B6">
              <w:rPr>
                <w:rFonts w:ascii="Cambria" w:hAnsi="Cambria"/>
                <w:b/>
                <w:bCs/>
              </w:rPr>
              <w:t xml:space="preserve"> </w:t>
            </w:r>
            <w:r w:rsidR="001852A9" w:rsidRPr="000A3C9F">
              <w:rPr>
                <w:rFonts w:ascii="Cambria" w:hAnsi="Cambria"/>
              </w:rPr>
              <w:t xml:space="preserve">square feet of dedicated space within Suite </w:t>
            </w:r>
            <w:r w:rsidR="00E95C7F">
              <w:rPr>
                <w:rFonts w:ascii="Cambria" w:hAnsi="Cambria"/>
              </w:rPr>
              <w:t>#</w:t>
            </w:r>
            <w:r w:rsidR="00AA4056">
              <w:rPr>
                <w:rFonts w:ascii="Cambria" w:hAnsi="Cambria"/>
                <w:b/>
                <w:bCs/>
              </w:rPr>
              <w:t>210</w:t>
            </w:r>
            <w:r w:rsidR="00AF7E5F">
              <w:rPr>
                <w:rFonts w:ascii="Cambria" w:hAnsi="Cambria"/>
                <w:b/>
                <w:bCs/>
              </w:rPr>
              <w:t xml:space="preserve"> </w:t>
            </w:r>
            <w:r w:rsidR="001852A9" w:rsidRPr="000A3C9F">
              <w:rPr>
                <w:rFonts w:ascii="Cambria" w:hAnsi="Cambria"/>
              </w:rPr>
              <w:t xml:space="preserve">of the </w:t>
            </w:r>
            <w:proofErr w:type="gramStart"/>
            <w:r w:rsidR="001852A9" w:rsidRPr="000A3C9F">
              <w:rPr>
                <w:rFonts w:ascii="Cambria" w:hAnsi="Cambria"/>
              </w:rPr>
              <w:t>Building</w:t>
            </w:r>
            <w:proofErr w:type="gramEnd"/>
            <w:r w:rsidR="001852A9" w:rsidRPr="000A3C9F">
              <w:rPr>
                <w:rFonts w:ascii="Cambria" w:hAnsi="Cambria"/>
              </w:rPr>
              <w:t>.</w:t>
            </w:r>
          </w:p>
        </w:tc>
      </w:tr>
      <w:tr w:rsidR="001852A9" w:rsidRPr="000A3C9F" w14:paraId="41612D24" w14:textId="77777777" w:rsidTr="004F670F">
        <w:tc>
          <w:tcPr>
            <w:tcW w:w="4810" w:type="dxa"/>
            <w:shd w:val="clear" w:color="auto" w:fill="auto"/>
          </w:tcPr>
          <w:p w14:paraId="6E2CDB6A" w14:textId="77777777" w:rsidR="001852A9" w:rsidRPr="000A3C9F" w:rsidRDefault="001852A9" w:rsidP="00E14BFD">
            <w:pPr>
              <w:tabs>
                <w:tab w:val="left" w:pos="720"/>
              </w:tabs>
              <w:spacing w:after="120"/>
              <w:jc w:val="both"/>
              <w:rPr>
                <w:rFonts w:ascii="Cambria" w:hAnsi="Cambria"/>
                <w:b/>
              </w:rPr>
            </w:pPr>
            <w:r w:rsidRPr="000A3C9F">
              <w:rPr>
                <w:rFonts w:ascii="Cambria" w:hAnsi="Cambria"/>
                <w:b/>
              </w:rPr>
              <w:t>SQUARE FOOTAGE OF PREMISES:</w:t>
            </w:r>
          </w:p>
        </w:tc>
        <w:tc>
          <w:tcPr>
            <w:tcW w:w="4811" w:type="dxa"/>
            <w:shd w:val="clear" w:color="auto" w:fill="auto"/>
          </w:tcPr>
          <w:p w14:paraId="49EA6CEA" w14:textId="7451377A" w:rsidR="001852A9" w:rsidRPr="000A3C9F" w:rsidRDefault="001852A9" w:rsidP="00E14BFD">
            <w:pPr>
              <w:tabs>
                <w:tab w:val="left" w:pos="720"/>
              </w:tabs>
              <w:spacing w:after="120"/>
              <w:ind w:right="135"/>
              <w:jc w:val="both"/>
              <w:rPr>
                <w:rFonts w:ascii="Cambria" w:hAnsi="Cambria"/>
              </w:rPr>
            </w:pPr>
            <w:r w:rsidRPr="000A3C9F">
              <w:rPr>
                <w:rFonts w:ascii="Cambria" w:hAnsi="Cambria"/>
              </w:rPr>
              <w:t xml:space="preserve">The Premises shall consist of </w:t>
            </w:r>
            <w:r w:rsidR="00B31839">
              <w:rPr>
                <w:rFonts w:ascii="Cambria" w:hAnsi="Cambria"/>
                <w:b/>
                <w:bCs/>
              </w:rPr>
              <w:t>88</w:t>
            </w:r>
            <w:r w:rsidR="008052B6">
              <w:rPr>
                <w:rFonts w:ascii="Cambria" w:hAnsi="Cambria"/>
                <w:b/>
                <w:bCs/>
              </w:rPr>
              <w:t xml:space="preserve"> </w:t>
            </w:r>
            <w:r w:rsidRPr="000A3C9F">
              <w:rPr>
                <w:rFonts w:ascii="Cambria" w:hAnsi="Cambria"/>
              </w:rPr>
              <w:t xml:space="preserve">square feet of space dedicated exclusively to Lessee’s use, as well as use of common area within the </w:t>
            </w:r>
            <w:proofErr w:type="gramStart"/>
            <w:r w:rsidRPr="000A3C9F">
              <w:rPr>
                <w:rFonts w:ascii="Cambria" w:hAnsi="Cambria"/>
              </w:rPr>
              <w:t>Building  including</w:t>
            </w:r>
            <w:proofErr w:type="gramEnd"/>
            <w:r w:rsidRPr="000A3C9F">
              <w:rPr>
                <w:rFonts w:ascii="Cambria" w:hAnsi="Cambria"/>
              </w:rPr>
              <w:t xml:space="preserve"> Suite </w:t>
            </w:r>
            <w:r w:rsidR="00AA4056">
              <w:rPr>
                <w:rFonts w:ascii="Cambria" w:hAnsi="Cambria"/>
                <w:b/>
                <w:bCs/>
              </w:rPr>
              <w:t>210</w:t>
            </w:r>
            <w:r w:rsidRPr="000A3C9F">
              <w:rPr>
                <w:rFonts w:ascii="Cambria" w:hAnsi="Cambria"/>
              </w:rPr>
              <w:t xml:space="preserve">’s total square footage of </w:t>
            </w:r>
            <w:r w:rsidR="008052B6">
              <w:rPr>
                <w:rFonts w:ascii="Cambria" w:hAnsi="Cambria"/>
                <w:b/>
                <w:bCs/>
              </w:rPr>
              <w:t>1,200</w:t>
            </w:r>
            <w:r w:rsidRPr="000A3C9F">
              <w:rPr>
                <w:rFonts w:ascii="Cambria" w:hAnsi="Cambria"/>
              </w:rPr>
              <w:t xml:space="preserve"> square feet (this consists of offices, closets, toilets and internal common area), as defined below.  A floorplan of the Premises is attached hereto as </w:t>
            </w:r>
            <w:r w:rsidRPr="000A3C9F">
              <w:rPr>
                <w:rFonts w:ascii="Cambria" w:hAnsi="Cambria"/>
                <w:b/>
                <w:u w:val="single"/>
              </w:rPr>
              <w:t>Schedule 1.1</w:t>
            </w:r>
            <w:r w:rsidRPr="000A3C9F">
              <w:rPr>
                <w:rFonts w:ascii="Cambria" w:hAnsi="Cambria"/>
              </w:rPr>
              <w:t>.</w:t>
            </w:r>
          </w:p>
        </w:tc>
      </w:tr>
      <w:tr w:rsidR="001852A9" w:rsidRPr="000A3C9F" w14:paraId="4951D6DF" w14:textId="77777777" w:rsidTr="004F670F">
        <w:tc>
          <w:tcPr>
            <w:tcW w:w="4810" w:type="dxa"/>
            <w:shd w:val="clear" w:color="auto" w:fill="auto"/>
          </w:tcPr>
          <w:p w14:paraId="480D99A4" w14:textId="77777777" w:rsidR="001852A9" w:rsidRPr="000A3C9F" w:rsidRDefault="001852A9" w:rsidP="00E14BFD">
            <w:pPr>
              <w:tabs>
                <w:tab w:val="left" w:pos="720"/>
              </w:tabs>
              <w:spacing w:after="120"/>
              <w:jc w:val="both"/>
              <w:rPr>
                <w:rFonts w:ascii="Cambria" w:hAnsi="Cambria"/>
                <w:b/>
              </w:rPr>
            </w:pPr>
            <w:r w:rsidRPr="000A3C9F">
              <w:rPr>
                <w:rFonts w:ascii="Cambria" w:hAnsi="Cambria"/>
                <w:b/>
              </w:rPr>
              <w:lastRenderedPageBreak/>
              <w:t>COMMON AREAS:</w:t>
            </w:r>
          </w:p>
        </w:tc>
        <w:tc>
          <w:tcPr>
            <w:tcW w:w="4811" w:type="dxa"/>
            <w:shd w:val="clear" w:color="auto" w:fill="auto"/>
          </w:tcPr>
          <w:p w14:paraId="4CCC0111" w14:textId="77777777" w:rsidR="001852A9" w:rsidRPr="000A3C9F" w:rsidRDefault="001852A9" w:rsidP="00E14BFD">
            <w:pPr>
              <w:tabs>
                <w:tab w:val="left" w:pos="720"/>
              </w:tabs>
              <w:spacing w:after="120"/>
              <w:ind w:right="135"/>
              <w:jc w:val="both"/>
              <w:rPr>
                <w:rFonts w:ascii="Cambria" w:hAnsi="Cambria"/>
              </w:rPr>
            </w:pPr>
            <w:r w:rsidRPr="000A3C9F">
              <w:rPr>
                <w:rFonts w:ascii="Cambria" w:hAnsi="Cambria"/>
              </w:rPr>
              <w:t xml:space="preserve">All area and facilities of the </w:t>
            </w:r>
            <w:proofErr w:type="gramStart"/>
            <w:r w:rsidRPr="000A3C9F">
              <w:rPr>
                <w:rFonts w:ascii="Cambria" w:hAnsi="Cambria"/>
              </w:rPr>
              <w:t>Building</w:t>
            </w:r>
            <w:proofErr w:type="gramEnd"/>
            <w:r w:rsidRPr="000A3C9F">
              <w:rPr>
                <w:rFonts w:ascii="Cambria" w:hAnsi="Cambria"/>
              </w:rPr>
              <w:t xml:space="preserve"> (and the property on which it is located) provided for the general use and convenience of tenants and other occupants of the Building and their respective employees, invitees and guests.  Common Areas include, but are not limited to, sidewalks, entryways, passages, corridors, elevators, stairways, fire escapes, landscaped areas, parking lot and restrooms not situated in the Premises.</w:t>
            </w:r>
          </w:p>
        </w:tc>
      </w:tr>
      <w:tr w:rsidR="001852A9" w:rsidRPr="000A3C9F" w14:paraId="7B6C3068" w14:textId="77777777" w:rsidTr="004F670F">
        <w:tc>
          <w:tcPr>
            <w:tcW w:w="4810" w:type="dxa"/>
            <w:shd w:val="clear" w:color="auto" w:fill="auto"/>
          </w:tcPr>
          <w:p w14:paraId="63ACFFDA" w14:textId="77777777" w:rsidR="001852A9" w:rsidRPr="000A3C9F" w:rsidRDefault="001852A9" w:rsidP="00E14BFD">
            <w:pPr>
              <w:tabs>
                <w:tab w:val="left" w:pos="720"/>
              </w:tabs>
              <w:spacing w:after="120"/>
              <w:jc w:val="both"/>
              <w:rPr>
                <w:rFonts w:ascii="Cambria" w:hAnsi="Cambria"/>
                <w:b/>
              </w:rPr>
            </w:pPr>
            <w:r w:rsidRPr="000A3C9F">
              <w:rPr>
                <w:rFonts w:ascii="Cambria" w:hAnsi="Cambria"/>
                <w:b/>
              </w:rPr>
              <w:t>INITIAL TERM:</w:t>
            </w:r>
          </w:p>
        </w:tc>
        <w:tc>
          <w:tcPr>
            <w:tcW w:w="4811" w:type="dxa"/>
            <w:shd w:val="clear" w:color="auto" w:fill="auto"/>
          </w:tcPr>
          <w:p w14:paraId="3BB04C60" w14:textId="3C870114" w:rsidR="00D721E1" w:rsidRPr="00D721E1" w:rsidRDefault="00861ABC" w:rsidP="00D721E1">
            <w:pPr>
              <w:pStyle w:val="Default"/>
              <w:jc w:val="both"/>
              <w:rPr>
                <w:rFonts w:ascii="Cambria" w:hAnsi="Cambria"/>
              </w:rPr>
            </w:pPr>
            <w:r w:rsidRPr="00861ABC">
              <w:rPr>
                <w:rFonts w:ascii="Cambria" w:hAnsi="Cambria"/>
                <w:b/>
                <w:bCs/>
              </w:rPr>
              <w:t>Twelve</w:t>
            </w:r>
            <w:r w:rsidR="00D721E1" w:rsidRPr="00861ABC">
              <w:rPr>
                <w:rFonts w:ascii="Cambria" w:hAnsi="Cambria"/>
                <w:b/>
                <w:bCs/>
              </w:rPr>
              <w:t xml:space="preserve"> (</w:t>
            </w:r>
            <w:r w:rsidRPr="00861ABC">
              <w:rPr>
                <w:rFonts w:ascii="Cambria" w:hAnsi="Cambria"/>
                <w:b/>
                <w:bCs/>
              </w:rPr>
              <w:t>12</w:t>
            </w:r>
            <w:r w:rsidR="00D721E1" w:rsidRPr="00861ABC">
              <w:rPr>
                <w:rFonts w:ascii="Cambria" w:hAnsi="Cambria"/>
                <w:b/>
                <w:bCs/>
              </w:rPr>
              <w:t>)</w:t>
            </w:r>
            <w:r w:rsidR="00D721E1" w:rsidRPr="00D721E1">
              <w:rPr>
                <w:rFonts w:ascii="Cambria" w:hAnsi="Cambria"/>
              </w:rPr>
              <w:t xml:space="preserve"> months or termination of the Master Lease, whichever occurs sooner. </w:t>
            </w:r>
          </w:p>
          <w:p w14:paraId="7EE03C09" w14:textId="77777777" w:rsidR="009554F3" w:rsidRPr="000A3C9F" w:rsidRDefault="009554F3" w:rsidP="00E14BFD">
            <w:pPr>
              <w:tabs>
                <w:tab w:val="left" w:pos="720"/>
              </w:tabs>
              <w:spacing w:after="120"/>
              <w:ind w:right="135"/>
              <w:jc w:val="both"/>
              <w:rPr>
                <w:rFonts w:ascii="Cambria" w:hAnsi="Cambria"/>
              </w:rPr>
            </w:pPr>
          </w:p>
        </w:tc>
      </w:tr>
      <w:tr w:rsidR="001852A9" w:rsidRPr="000A3C9F" w14:paraId="1B1A8655" w14:textId="77777777" w:rsidTr="004F670F">
        <w:tc>
          <w:tcPr>
            <w:tcW w:w="4810" w:type="dxa"/>
            <w:shd w:val="clear" w:color="auto" w:fill="auto"/>
          </w:tcPr>
          <w:p w14:paraId="008A11D4" w14:textId="77777777" w:rsidR="001852A9" w:rsidRPr="000A3C9F" w:rsidRDefault="001852A9" w:rsidP="00E14BFD">
            <w:pPr>
              <w:tabs>
                <w:tab w:val="left" w:pos="720"/>
              </w:tabs>
              <w:spacing w:after="120"/>
              <w:jc w:val="both"/>
              <w:rPr>
                <w:rFonts w:ascii="Cambria" w:hAnsi="Cambria"/>
                <w:b/>
              </w:rPr>
            </w:pPr>
            <w:r w:rsidRPr="000A3C9F">
              <w:rPr>
                <w:rFonts w:ascii="Cambria" w:hAnsi="Cambria"/>
                <w:b/>
              </w:rPr>
              <w:t>COMMENCEMENT DATE:</w:t>
            </w:r>
          </w:p>
        </w:tc>
        <w:tc>
          <w:tcPr>
            <w:tcW w:w="4811" w:type="dxa"/>
            <w:shd w:val="clear" w:color="auto" w:fill="auto"/>
          </w:tcPr>
          <w:p w14:paraId="4BDA91DC" w14:textId="6B180DB6" w:rsidR="009554F3" w:rsidRPr="000A3C9F" w:rsidRDefault="00A044E8" w:rsidP="00E14BFD">
            <w:pPr>
              <w:tabs>
                <w:tab w:val="left" w:pos="720"/>
              </w:tabs>
              <w:spacing w:after="120"/>
              <w:ind w:right="135"/>
              <w:jc w:val="both"/>
              <w:rPr>
                <w:rFonts w:ascii="Cambria" w:hAnsi="Cambria"/>
              </w:rPr>
            </w:pPr>
            <w:r>
              <w:rPr>
                <w:rFonts w:ascii="Cambria" w:hAnsi="Cambria"/>
              </w:rPr>
              <w:t>May 1</w:t>
            </w:r>
            <w:r w:rsidR="00D721E1">
              <w:rPr>
                <w:rFonts w:ascii="Cambria" w:hAnsi="Cambria"/>
              </w:rPr>
              <w:t>, 2024</w:t>
            </w:r>
          </w:p>
        </w:tc>
      </w:tr>
      <w:tr w:rsidR="001852A9" w:rsidRPr="000A3C9F" w14:paraId="64A3FB28" w14:textId="77777777" w:rsidTr="004F670F">
        <w:tc>
          <w:tcPr>
            <w:tcW w:w="4810" w:type="dxa"/>
            <w:shd w:val="clear" w:color="auto" w:fill="auto"/>
          </w:tcPr>
          <w:p w14:paraId="63A02EE9" w14:textId="77777777" w:rsidR="001852A9" w:rsidRPr="000A3C9F" w:rsidRDefault="001852A9" w:rsidP="00E14BFD">
            <w:pPr>
              <w:tabs>
                <w:tab w:val="left" w:pos="720"/>
              </w:tabs>
              <w:spacing w:after="120"/>
              <w:jc w:val="both"/>
              <w:rPr>
                <w:rFonts w:ascii="Cambria" w:hAnsi="Cambria"/>
                <w:b/>
              </w:rPr>
            </w:pPr>
            <w:r w:rsidRPr="000A3C9F">
              <w:rPr>
                <w:rFonts w:ascii="Cambria" w:hAnsi="Cambria"/>
                <w:b/>
              </w:rPr>
              <w:t>BASIC RENT:</w:t>
            </w:r>
          </w:p>
        </w:tc>
        <w:tc>
          <w:tcPr>
            <w:tcW w:w="4811" w:type="dxa"/>
            <w:shd w:val="clear" w:color="auto" w:fill="auto"/>
          </w:tcPr>
          <w:p w14:paraId="13349E27" w14:textId="77777777" w:rsidR="001852A9" w:rsidRPr="000A3C9F" w:rsidRDefault="001852A9" w:rsidP="00E14BFD">
            <w:pPr>
              <w:tabs>
                <w:tab w:val="left" w:pos="720"/>
              </w:tabs>
              <w:spacing w:after="120"/>
              <w:ind w:right="135"/>
              <w:jc w:val="both"/>
              <w:rPr>
                <w:rFonts w:ascii="Cambria" w:hAnsi="Cambria"/>
                <w:b/>
              </w:rPr>
            </w:pPr>
            <w:r w:rsidRPr="000A3C9F">
              <w:rPr>
                <w:rFonts w:ascii="Cambria" w:hAnsi="Cambria"/>
                <w:b/>
                <w:u w:val="single"/>
              </w:rPr>
              <w:t>See Schedule 1.2</w:t>
            </w:r>
            <w:r w:rsidRPr="000A3C9F">
              <w:rPr>
                <w:rFonts w:ascii="Cambria" w:hAnsi="Cambria"/>
                <w:b/>
              </w:rPr>
              <w:t>.</w:t>
            </w:r>
          </w:p>
        </w:tc>
      </w:tr>
      <w:tr w:rsidR="001852A9" w:rsidRPr="000A3C9F" w14:paraId="6C04A593" w14:textId="77777777" w:rsidTr="004F670F">
        <w:tc>
          <w:tcPr>
            <w:tcW w:w="4810" w:type="dxa"/>
            <w:shd w:val="clear" w:color="auto" w:fill="auto"/>
          </w:tcPr>
          <w:p w14:paraId="01E72831" w14:textId="77777777" w:rsidR="001852A9" w:rsidRPr="000A3C9F" w:rsidRDefault="001852A9" w:rsidP="00E14BFD">
            <w:pPr>
              <w:tabs>
                <w:tab w:val="left" w:pos="720"/>
              </w:tabs>
              <w:spacing w:after="120"/>
              <w:jc w:val="both"/>
              <w:rPr>
                <w:rFonts w:ascii="Cambria" w:hAnsi="Cambria"/>
                <w:b/>
              </w:rPr>
            </w:pPr>
            <w:r w:rsidRPr="000A3C9F">
              <w:rPr>
                <w:rFonts w:ascii="Cambria" w:hAnsi="Cambria"/>
                <w:b/>
              </w:rPr>
              <w:t>MASTER LESSOR:</w:t>
            </w:r>
          </w:p>
        </w:tc>
        <w:tc>
          <w:tcPr>
            <w:tcW w:w="4811" w:type="dxa"/>
            <w:shd w:val="clear" w:color="auto" w:fill="auto"/>
          </w:tcPr>
          <w:p w14:paraId="1BFDA08B" w14:textId="11CD2667" w:rsidR="001852A9" w:rsidRPr="000A3C9F" w:rsidRDefault="008052B6" w:rsidP="00E14BFD">
            <w:pPr>
              <w:tabs>
                <w:tab w:val="left" w:pos="720"/>
              </w:tabs>
              <w:spacing w:after="120"/>
              <w:ind w:right="135"/>
              <w:jc w:val="both"/>
              <w:rPr>
                <w:rFonts w:ascii="Cambria" w:hAnsi="Cambria"/>
              </w:rPr>
            </w:pPr>
            <w:r w:rsidRPr="008052B6">
              <w:rPr>
                <w:rFonts w:ascii="Cambria" w:hAnsi="Cambria" w:cs="AppleSystemUIFont"/>
                <w:b/>
                <w:bCs/>
                <w:szCs w:val="24"/>
              </w:rPr>
              <w:t>Dr</w:t>
            </w:r>
            <w:r>
              <w:rPr>
                <w:rFonts w:ascii="Cambria" w:hAnsi="Cambria" w:cs="AppleSystemUIFont"/>
                <w:b/>
                <w:bCs/>
                <w:szCs w:val="24"/>
              </w:rPr>
              <w:t>.</w:t>
            </w:r>
            <w:r w:rsidRPr="008052B6">
              <w:rPr>
                <w:rFonts w:ascii="Cambria" w:hAnsi="Cambria" w:cs="AppleSystemUIFont"/>
                <w:b/>
                <w:bCs/>
                <w:szCs w:val="24"/>
              </w:rPr>
              <w:t xml:space="preserve"> Kabir Ahmed</w:t>
            </w:r>
            <w:r w:rsidR="00BB7F5C">
              <w:rPr>
                <w:rFonts w:ascii="Cambria" w:hAnsi="Cambria" w:cs="AppleSystemUIFont"/>
                <w:b/>
                <w:bCs/>
                <w:szCs w:val="24"/>
              </w:rPr>
              <w:t xml:space="preserve"> Inc.</w:t>
            </w:r>
          </w:p>
        </w:tc>
      </w:tr>
    </w:tbl>
    <w:p w14:paraId="0950E846" w14:textId="77777777" w:rsidR="001852A9" w:rsidRPr="000A3C9F" w:rsidRDefault="001852A9" w:rsidP="001852A9">
      <w:pPr>
        <w:pStyle w:val="p14"/>
        <w:spacing w:line="240" w:lineRule="auto"/>
        <w:ind w:left="144"/>
        <w:rPr>
          <w:rFonts w:ascii="Cambria" w:hAnsi="Cambria"/>
        </w:rPr>
      </w:pPr>
    </w:p>
    <w:p w14:paraId="7FEB803F" w14:textId="77777777" w:rsidR="000217DE" w:rsidRPr="000A3C9F" w:rsidRDefault="000217DE" w:rsidP="009554F3">
      <w:pPr>
        <w:keepNext/>
        <w:tabs>
          <w:tab w:val="left" w:pos="0"/>
          <w:tab w:val="left" w:pos="720"/>
        </w:tabs>
        <w:jc w:val="both"/>
        <w:rPr>
          <w:rFonts w:ascii="Cambria" w:hAnsi="Cambria"/>
        </w:rPr>
      </w:pPr>
      <w:r w:rsidRPr="000A3C9F">
        <w:rPr>
          <w:rFonts w:ascii="Cambria" w:hAnsi="Cambria"/>
          <w:b/>
        </w:rPr>
        <w:t>2.</w:t>
      </w:r>
      <w:r w:rsidRPr="000A3C9F">
        <w:rPr>
          <w:rFonts w:ascii="Cambria" w:hAnsi="Cambria"/>
        </w:rPr>
        <w:tab/>
      </w:r>
      <w:r w:rsidRPr="000A3C9F">
        <w:rPr>
          <w:rFonts w:ascii="Cambria" w:hAnsi="Cambria"/>
          <w:b/>
        </w:rPr>
        <w:t>Premises.</w:t>
      </w:r>
    </w:p>
    <w:p w14:paraId="08A3E148" w14:textId="77777777" w:rsidR="000217DE" w:rsidRPr="000A3C9F" w:rsidRDefault="000217DE" w:rsidP="009554F3">
      <w:pPr>
        <w:keepNext/>
        <w:tabs>
          <w:tab w:val="left" w:pos="0"/>
          <w:tab w:val="left" w:pos="1440"/>
        </w:tabs>
        <w:jc w:val="both"/>
        <w:rPr>
          <w:rFonts w:ascii="Cambria" w:hAnsi="Cambria"/>
        </w:rPr>
      </w:pPr>
    </w:p>
    <w:p w14:paraId="12064C51" w14:textId="2668517D" w:rsidR="00E930D1" w:rsidRPr="000A3C9F" w:rsidRDefault="000217DE" w:rsidP="009554F3">
      <w:pPr>
        <w:keepNext/>
        <w:tabs>
          <w:tab w:val="left" w:pos="0"/>
        </w:tabs>
        <w:ind w:firstLine="720"/>
        <w:jc w:val="both"/>
        <w:rPr>
          <w:rFonts w:ascii="Cambria" w:hAnsi="Cambria"/>
        </w:rPr>
      </w:pPr>
      <w:r w:rsidRPr="000A3C9F">
        <w:rPr>
          <w:rFonts w:ascii="Cambria" w:hAnsi="Cambria"/>
          <w:b/>
        </w:rPr>
        <w:t>2.1</w:t>
      </w:r>
      <w:r w:rsidRPr="000A3C9F">
        <w:rPr>
          <w:rFonts w:ascii="Cambria" w:hAnsi="Cambria"/>
        </w:rPr>
        <w:tab/>
      </w:r>
      <w:r w:rsidRPr="000A3C9F">
        <w:rPr>
          <w:rFonts w:ascii="Cambria" w:hAnsi="Cambria"/>
          <w:b/>
          <w:bCs/>
        </w:rPr>
        <w:t xml:space="preserve">Square Footage Calculation of Premises.  </w:t>
      </w:r>
      <w:r w:rsidRPr="000A3C9F">
        <w:rPr>
          <w:rFonts w:ascii="Cambria" w:hAnsi="Cambria"/>
        </w:rPr>
        <w:t xml:space="preserve">Sublessor hereby subleases to Sublessee and Sublessee hereby subleases from Sublessor, upon </w:t>
      </w:r>
      <w:proofErr w:type="gramStart"/>
      <w:r w:rsidRPr="000A3C9F">
        <w:rPr>
          <w:rFonts w:ascii="Cambria" w:hAnsi="Cambria"/>
        </w:rPr>
        <w:t>all of</w:t>
      </w:r>
      <w:proofErr w:type="gramEnd"/>
      <w:r w:rsidRPr="000A3C9F">
        <w:rPr>
          <w:rFonts w:ascii="Cambria" w:hAnsi="Cambria"/>
        </w:rPr>
        <w:t xml:space="preserve"> the conditions set forth herein, the portion of the Premises labeled as </w:t>
      </w:r>
      <w:proofErr w:type="spellStart"/>
      <w:r w:rsidR="006C4712">
        <w:rPr>
          <w:rFonts w:ascii="Cambria" w:hAnsi="Cambria"/>
        </w:rPr>
        <w:t>IHDLab</w:t>
      </w:r>
      <w:proofErr w:type="spellEnd"/>
      <w:r w:rsidR="006C4712">
        <w:rPr>
          <w:rFonts w:ascii="Cambria" w:hAnsi="Cambria"/>
        </w:rPr>
        <w:t xml:space="preserve"> PSC</w:t>
      </w:r>
      <w:r w:rsidR="00A81B45" w:rsidRPr="000A3C9F">
        <w:rPr>
          <w:rFonts w:ascii="Cambria" w:hAnsi="Cambria"/>
        </w:rPr>
        <w:t xml:space="preserve"> </w:t>
      </w:r>
      <w:r w:rsidRPr="000A3C9F">
        <w:rPr>
          <w:rFonts w:ascii="Cambria" w:hAnsi="Cambria"/>
        </w:rPr>
        <w:t xml:space="preserve">on </w:t>
      </w:r>
      <w:r w:rsidRPr="000A3C9F">
        <w:rPr>
          <w:rFonts w:ascii="Cambria" w:hAnsi="Cambria"/>
          <w:b/>
          <w:u w:val="single"/>
        </w:rPr>
        <w:t>Schedule 1.1</w:t>
      </w:r>
      <w:r w:rsidRPr="000A3C9F">
        <w:rPr>
          <w:rFonts w:ascii="Cambria" w:hAnsi="Cambria"/>
        </w:rPr>
        <w:t xml:space="preserve"> (the “</w:t>
      </w:r>
      <w:r w:rsidRPr="000A3C9F">
        <w:rPr>
          <w:rFonts w:ascii="Cambria" w:hAnsi="Cambria"/>
          <w:u w:val="single"/>
        </w:rPr>
        <w:t>Premises</w:t>
      </w:r>
      <w:r w:rsidRPr="000A3C9F">
        <w:rPr>
          <w:rFonts w:ascii="Cambria" w:hAnsi="Cambria"/>
        </w:rPr>
        <w:t>”).  The Premises shall be for the full-time, exclusive use of Sublessee and its guests.  Sublessor and Sublessee acknowledge and agree that the direct rentable square footage of the Premises is</w:t>
      </w:r>
      <w:r w:rsidR="006C4712">
        <w:rPr>
          <w:rFonts w:ascii="Cambria" w:hAnsi="Cambria"/>
        </w:rPr>
        <w:t xml:space="preserve"> </w:t>
      </w:r>
      <w:r w:rsidR="00B31839">
        <w:rPr>
          <w:rFonts w:ascii="Cambria" w:hAnsi="Cambria"/>
          <w:b/>
          <w:bCs/>
        </w:rPr>
        <w:t>88</w:t>
      </w:r>
      <w:r w:rsidR="001E13F3">
        <w:rPr>
          <w:rFonts w:ascii="Cambria" w:hAnsi="Cambria"/>
          <w:b/>
          <w:bCs/>
        </w:rPr>
        <w:t xml:space="preserve"> </w:t>
      </w:r>
      <w:r w:rsidRPr="000A3C9F">
        <w:rPr>
          <w:rFonts w:ascii="Cambria" w:hAnsi="Cambria"/>
        </w:rPr>
        <w:t>square feet, calculated as follows:</w:t>
      </w:r>
    </w:p>
    <w:p w14:paraId="16AA8C01" w14:textId="77777777" w:rsidR="00B2001D" w:rsidRPr="000A3C9F" w:rsidRDefault="00B501E6" w:rsidP="009554F3">
      <w:pPr>
        <w:keepNext/>
        <w:jc w:val="both"/>
        <w:rPr>
          <w:rFonts w:ascii="Cambria" w:hAnsi="Cambria"/>
        </w:rPr>
      </w:pPr>
      <w:r w:rsidRPr="000A3C9F">
        <w:rPr>
          <w:rFonts w:ascii="Cambria" w:hAnsi="Cambria"/>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1126"/>
      </w:tblGrid>
      <w:tr w:rsidR="00AF7E5F" w:rsidRPr="000A3C9F" w14:paraId="4E9300C6" w14:textId="77777777" w:rsidTr="000A3C9F">
        <w:tc>
          <w:tcPr>
            <w:tcW w:w="4472" w:type="dxa"/>
            <w:shd w:val="clear" w:color="auto" w:fill="F2F2F2"/>
          </w:tcPr>
          <w:p w14:paraId="74471F9D" w14:textId="018772E6" w:rsidR="00AF7E5F" w:rsidRPr="000A3C9F" w:rsidRDefault="00AF7E5F" w:rsidP="004F670F">
            <w:pPr>
              <w:keepNext/>
              <w:jc w:val="both"/>
              <w:rPr>
                <w:rFonts w:ascii="Cambria" w:hAnsi="Cambria"/>
                <w:bCs/>
              </w:rPr>
            </w:pPr>
            <w:r w:rsidRPr="000A3C9F">
              <w:rPr>
                <w:rFonts w:ascii="Cambria" w:hAnsi="Cambria"/>
                <w:bCs/>
              </w:rPr>
              <w:t>Lab Draw Room</w:t>
            </w:r>
          </w:p>
        </w:tc>
        <w:tc>
          <w:tcPr>
            <w:tcW w:w="1126" w:type="dxa"/>
            <w:shd w:val="clear" w:color="auto" w:fill="F2F2F2"/>
          </w:tcPr>
          <w:p w14:paraId="6794B28F" w14:textId="7A9F243B" w:rsidR="00AF7E5F" w:rsidRDefault="00B31839" w:rsidP="00470648">
            <w:pPr>
              <w:keepNext/>
              <w:jc w:val="right"/>
              <w:rPr>
                <w:rFonts w:ascii="Cambria" w:hAnsi="Cambria"/>
                <w:bCs/>
              </w:rPr>
            </w:pPr>
            <w:r>
              <w:rPr>
                <w:rFonts w:ascii="Cambria" w:hAnsi="Cambria"/>
                <w:bCs/>
              </w:rPr>
              <w:t>88</w:t>
            </w:r>
            <w:r w:rsidR="00AF7E5F">
              <w:rPr>
                <w:rFonts w:ascii="Cambria" w:hAnsi="Cambria"/>
                <w:bCs/>
              </w:rPr>
              <w:t xml:space="preserve"> </w:t>
            </w:r>
            <w:r w:rsidR="00AF7E5F" w:rsidRPr="000A3C9F">
              <w:rPr>
                <w:rFonts w:ascii="Cambria" w:hAnsi="Cambria"/>
                <w:bCs/>
              </w:rPr>
              <w:t>sf</w:t>
            </w:r>
          </w:p>
        </w:tc>
      </w:tr>
      <w:tr w:rsidR="00B2001D" w:rsidRPr="000A3C9F" w14:paraId="6C5F2ABB" w14:textId="77777777" w:rsidTr="000A3C9F">
        <w:tc>
          <w:tcPr>
            <w:tcW w:w="4472" w:type="dxa"/>
            <w:shd w:val="clear" w:color="auto" w:fill="F2F2F2"/>
          </w:tcPr>
          <w:p w14:paraId="7B642C97" w14:textId="77777777" w:rsidR="00B2001D" w:rsidRPr="000A3C9F" w:rsidRDefault="00B2001D" w:rsidP="00470648">
            <w:pPr>
              <w:keepNext/>
              <w:jc w:val="both"/>
              <w:rPr>
                <w:rFonts w:ascii="Cambria" w:hAnsi="Cambria"/>
              </w:rPr>
            </w:pPr>
            <w:r w:rsidRPr="000A3C9F">
              <w:rPr>
                <w:rFonts w:ascii="Cambria" w:hAnsi="Cambria"/>
              </w:rPr>
              <w:t xml:space="preserve">Total of Direct Rentable Space </w:t>
            </w:r>
          </w:p>
        </w:tc>
        <w:tc>
          <w:tcPr>
            <w:tcW w:w="1126" w:type="dxa"/>
            <w:shd w:val="clear" w:color="auto" w:fill="F2F2F2"/>
          </w:tcPr>
          <w:p w14:paraId="4D0FA5F9" w14:textId="01DA6C9E" w:rsidR="00B2001D" w:rsidRPr="000A3C9F" w:rsidRDefault="00E95C7F" w:rsidP="00470648">
            <w:pPr>
              <w:keepNext/>
              <w:jc w:val="right"/>
              <w:rPr>
                <w:rFonts w:ascii="Cambria" w:hAnsi="Cambria"/>
              </w:rPr>
            </w:pPr>
            <w:r>
              <w:rPr>
                <w:rFonts w:ascii="Cambria" w:hAnsi="Cambria"/>
              </w:rPr>
              <w:t xml:space="preserve">  </w:t>
            </w:r>
            <w:r w:rsidR="00B31839">
              <w:rPr>
                <w:rFonts w:ascii="Cambria" w:hAnsi="Cambria"/>
              </w:rPr>
              <w:t xml:space="preserve">88 </w:t>
            </w:r>
            <w:r w:rsidR="00B2001D" w:rsidRPr="000A3C9F">
              <w:rPr>
                <w:rFonts w:ascii="Cambria" w:hAnsi="Cambria"/>
              </w:rPr>
              <w:t>sf</w:t>
            </w:r>
          </w:p>
        </w:tc>
      </w:tr>
    </w:tbl>
    <w:p w14:paraId="19F729A5" w14:textId="77777777" w:rsidR="000A3ADE" w:rsidRPr="000A3C9F" w:rsidRDefault="000A3ADE" w:rsidP="00327224">
      <w:pPr>
        <w:keepNext/>
        <w:tabs>
          <w:tab w:val="left" w:pos="720"/>
          <w:tab w:val="left" w:pos="1440"/>
        </w:tabs>
        <w:ind w:left="720" w:hanging="720"/>
        <w:jc w:val="both"/>
        <w:rPr>
          <w:rFonts w:ascii="Cambria" w:hAnsi="Cambria"/>
          <w:b/>
        </w:rPr>
      </w:pPr>
    </w:p>
    <w:p w14:paraId="3A054D06" w14:textId="77777777" w:rsidR="000217DE" w:rsidRPr="000A3C9F" w:rsidRDefault="000217DE" w:rsidP="009554F3">
      <w:pPr>
        <w:keepNext/>
        <w:tabs>
          <w:tab w:val="left" w:pos="0"/>
          <w:tab w:val="left" w:pos="1440"/>
        </w:tabs>
        <w:ind w:firstLine="720"/>
        <w:jc w:val="both"/>
        <w:rPr>
          <w:rFonts w:ascii="Cambria" w:hAnsi="Cambria"/>
        </w:rPr>
      </w:pPr>
      <w:r w:rsidRPr="000A3C9F">
        <w:rPr>
          <w:rFonts w:ascii="Cambria" w:hAnsi="Cambria"/>
          <w:b/>
        </w:rPr>
        <w:t>2.2</w:t>
      </w:r>
      <w:r w:rsidRPr="000A3C9F">
        <w:rPr>
          <w:rFonts w:ascii="Cambria" w:hAnsi="Cambria"/>
        </w:rPr>
        <w:tab/>
      </w:r>
      <w:r w:rsidRPr="000A3C9F">
        <w:rPr>
          <w:rFonts w:ascii="Cambria" w:hAnsi="Cambria"/>
          <w:b/>
          <w:bCs/>
        </w:rPr>
        <w:t xml:space="preserve">Square Footage Allocation Calculation of Common Area. </w:t>
      </w:r>
      <w:r w:rsidRPr="000A3C9F">
        <w:rPr>
          <w:rFonts w:ascii="Cambria" w:hAnsi="Cambria"/>
        </w:rPr>
        <w:t xml:space="preserve"> Sublessor agrees to allow Sublessee to use the common areas within the Premises, and Sublessee agrees to use the Premises, for the uses, at the times </w:t>
      </w:r>
      <w:r w:rsidRPr="000A3C9F">
        <w:rPr>
          <w:rFonts w:ascii="Cambria" w:hAnsi="Cambria"/>
        </w:rPr>
        <w:lastRenderedPageBreak/>
        <w:t xml:space="preserve">and on the terms and conditions set forth in this Agreement.  Sublessor and Sublessee </w:t>
      </w:r>
      <w:r w:rsidR="00D739F3" w:rsidRPr="000A3C9F">
        <w:rPr>
          <w:rFonts w:ascii="Cambria" w:hAnsi="Cambria"/>
        </w:rPr>
        <w:t>acknowledge</w:t>
      </w:r>
      <w:r w:rsidRPr="000A3C9F">
        <w:rPr>
          <w:rFonts w:ascii="Cambria" w:hAnsi="Cambria"/>
        </w:rPr>
        <w:t xml:space="preserve"> that this Agreement provides for use by Sublessee of the common areas within the Premises, or portions thereof, on a non-exclusive basis.  </w:t>
      </w:r>
      <w:r w:rsidRPr="000A3C9F">
        <w:rPr>
          <w:rFonts w:ascii="Cambria" w:hAnsi="Cambria"/>
        </w:rPr>
        <w:cr/>
      </w:r>
    </w:p>
    <w:p w14:paraId="7868ADDA" w14:textId="22573E35" w:rsidR="00960706" w:rsidRPr="000A3C9F" w:rsidRDefault="000217DE" w:rsidP="004F670F">
      <w:pPr>
        <w:jc w:val="both"/>
        <w:rPr>
          <w:rFonts w:ascii="Cambria" w:hAnsi="Cambria"/>
        </w:rPr>
      </w:pPr>
      <w:r w:rsidRPr="000A3C9F">
        <w:rPr>
          <w:rFonts w:ascii="Cambria" w:hAnsi="Cambria"/>
        </w:rPr>
        <w:t xml:space="preserve">In accordance with the </w:t>
      </w:r>
      <w:r w:rsidR="000A3ADE" w:rsidRPr="000A3C9F">
        <w:rPr>
          <w:rFonts w:ascii="Cambria" w:hAnsi="Cambria"/>
          <w:i/>
          <w:u w:val="single"/>
        </w:rPr>
        <w:t xml:space="preserve">2000 </w:t>
      </w:r>
      <w:r w:rsidRPr="000A3C9F">
        <w:rPr>
          <w:rFonts w:ascii="Cambria" w:hAnsi="Cambria"/>
          <w:i/>
          <w:u w:val="single"/>
        </w:rPr>
        <w:t xml:space="preserve">Office of Inspector General </w:t>
      </w:r>
      <w:r w:rsidR="000A3ADE" w:rsidRPr="000A3C9F">
        <w:rPr>
          <w:rFonts w:ascii="Cambria" w:hAnsi="Cambria"/>
          <w:i/>
          <w:u w:val="single"/>
        </w:rPr>
        <w:t xml:space="preserve">Special Fraud Alert - </w:t>
      </w:r>
      <w:r w:rsidRPr="000A3C9F">
        <w:rPr>
          <w:rFonts w:ascii="Cambria" w:hAnsi="Cambria"/>
          <w:i/>
          <w:u w:val="single"/>
        </w:rPr>
        <w:t>Rental of Space in Physician Offices by Persons or Entities to Which Physicians Refer</w:t>
      </w:r>
      <w:r w:rsidR="00A81B45" w:rsidRPr="000A3C9F">
        <w:rPr>
          <w:rFonts w:ascii="Cambria" w:hAnsi="Cambria"/>
          <w:u w:val="single"/>
        </w:rPr>
        <w:t xml:space="preserve"> </w:t>
      </w:r>
      <w:r w:rsidR="00A81B45" w:rsidRPr="000A3C9F">
        <w:rPr>
          <w:rFonts w:ascii="Cambria" w:hAnsi="Cambria"/>
        </w:rPr>
        <w:t>(“</w:t>
      </w:r>
      <w:r w:rsidR="00A81B45" w:rsidRPr="000A3C9F">
        <w:rPr>
          <w:rFonts w:ascii="Cambria" w:hAnsi="Cambria"/>
          <w:u w:val="single"/>
        </w:rPr>
        <w:t>OIG Lease Alert</w:t>
      </w:r>
      <w:r w:rsidR="00A81B45" w:rsidRPr="000A3C9F">
        <w:rPr>
          <w:rFonts w:ascii="Cambria" w:hAnsi="Cambria"/>
        </w:rPr>
        <w:t>”)</w:t>
      </w:r>
      <w:r w:rsidRPr="000A3C9F">
        <w:rPr>
          <w:rFonts w:ascii="Cambria" w:hAnsi="Cambria"/>
        </w:rPr>
        <w:t xml:space="preserve">, attached hereto as </w:t>
      </w:r>
      <w:r w:rsidRPr="000A3C9F">
        <w:rPr>
          <w:rFonts w:ascii="Cambria" w:hAnsi="Cambria"/>
          <w:b/>
          <w:u w:val="single"/>
        </w:rPr>
        <w:t>Exhibit A</w:t>
      </w:r>
      <w:r w:rsidRPr="000A3C9F">
        <w:rPr>
          <w:rFonts w:ascii="Cambria" w:hAnsi="Cambria"/>
        </w:rPr>
        <w:t xml:space="preserve">, Sublessee shall pay rent for a portion of the interior office common space, i.e., </w:t>
      </w:r>
      <w:r w:rsidR="00B501E6" w:rsidRPr="000A3C9F">
        <w:rPr>
          <w:rFonts w:ascii="Cambria" w:hAnsi="Cambria"/>
        </w:rPr>
        <w:t>rest room</w:t>
      </w:r>
      <w:r w:rsidRPr="000A3C9F">
        <w:rPr>
          <w:rFonts w:ascii="Cambria" w:hAnsi="Cambria"/>
        </w:rPr>
        <w:t>, hallways</w:t>
      </w:r>
      <w:r w:rsidR="00B501E6" w:rsidRPr="000A3C9F">
        <w:rPr>
          <w:rFonts w:ascii="Cambria" w:hAnsi="Cambria"/>
        </w:rPr>
        <w:t>.</w:t>
      </w:r>
      <w:r w:rsidRPr="000A3C9F">
        <w:rPr>
          <w:rFonts w:ascii="Cambria" w:hAnsi="Cambria"/>
        </w:rPr>
        <w:t xml:space="preserve">  Sublessor and Sublessee acknowledge and agree that the rentable square footage of the common area allocation is </w:t>
      </w:r>
      <w:r w:rsidR="0072070C">
        <w:rPr>
          <w:rFonts w:ascii="Cambria" w:hAnsi="Cambria"/>
          <w:b/>
          <w:bCs/>
        </w:rPr>
        <w:t>33</w:t>
      </w:r>
      <w:r w:rsidRPr="000A3C9F">
        <w:rPr>
          <w:rFonts w:ascii="Cambria" w:hAnsi="Cambria"/>
        </w:rPr>
        <w:t xml:space="preserve"> square feet (the “</w:t>
      </w:r>
      <w:r w:rsidRPr="000A3C9F">
        <w:rPr>
          <w:rFonts w:ascii="Cambria" w:hAnsi="Cambria"/>
          <w:u w:val="single"/>
        </w:rPr>
        <w:t>Internal Common Area Allocation</w:t>
      </w:r>
      <w:r w:rsidRPr="000A3C9F">
        <w:rPr>
          <w:rFonts w:ascii="Cambria" w:hAnsi="Cambria"/>
        </w:rPr>
        <w:t>”), calculated as follows:</w:t>
      </w:r>
      <w:r w:rsidRPr="000A3C9F">
        <w:rPr>
          <w:rFonts w:ascii="Cambria" w:hAnsi="Cambria"/>
        </w:rPr>
        <w:cr/>
      </w:r>
      <w:r w:rsidRPr="000A3C9F">
        <w:rPr>
          <w:rFonts w:ascii="Cambria" w:hAnsi="Cambria"/>
        </w:rPr>
        <w:cr/>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gridCol w:w="1115"/>
      </w:tblGrid>
      <w:tr w:rsidR="00960706" w:rsidRPr="000A3C9F" w14:paraId="507BF25B" w14:textId="77777777" w:rsidTr="000A3C9F">
        <w:tc>
          <w:tcPr>
            <w:tcW w:w="7668" w:type="dxa"/>
            <w:shd w:val="clear" w:color="auto" w:fill="F2F2F2"/>
          </w:tcPr>
          <w:p w14:paraId="62E279C2" w14:textId="77777777" w:rsidR="00960706" w:rsidRPr="000A3C9F" w:rsidRDefault="00960706" w:rsidP="009554F3">
            <w:pPr>
              <w:jc w:val="both"/>
              <w:rPr>
                <w:rFonts w:ascii="Cambria" w:hAnsi="Cambria"/>
              </w:rPr>
            </w:pPr>
            <w:r w:rsidRPr="000A3C9F">
              <w:rPr>
                <w:rFonts w:ascii="Cambria" w:hAnsi="Cambria"/>
              </w:rPr>
              <w:t>(A) Square footage of Sublessee’s exclusive space:</w:t>
            </w:r>
          </w:p>
        </w:tc>
        <w:tc>
          <w:tcPr>
            <w:tcW w:w="1233" w:type="dxa"/>
            <w:shd w:val="clear" w:color="auto" w:fill="F2F2F2"/>
          </w:tcPr>
          <w:p w14:paraId="2565E12B" w14:textId="66C9872D" w:rsidR="00960706" w:rsidRPr="000A3C9F" w:rsidRDefault="00B31839" w:rsidP="00470648">
            <w:pPr>
              <w:jc w:val="right"/>
              <w:rPr>
                <w:rFonts w:ascii="Cambria" w:hAnsi="Cambria"/>
              </w:rPr>
            </w:pPr>
            <w:r>
              <w:rPr>
                <w:rFonts w:ascii="Cambria" w:hAnsi="Cambria"/>
              </w:rPr>
              <w:t xml:space="preserve">88 </w:t>
            </w:r>
            <w:r w:rsidR="00960706" w:rsidRPr="000A3C9F">
              <w:rPr>
                <w:rFonts w:ascii="Cambria" w:hAnsi="Cambria"/>
              </w:rPr>
              <w:t xml:space="preserve">sf  </w:t>
            </w:r>
          </w:p>
        </w:tc>
      </w:tr>
      <w:tr w:rsidR="00960706" w:rsidRPr="000A3C9F" w14:paraId="7366832D" w14:textId="77777777" w:rsidTr="000A3C9F">
        <w:tc>
          <w:tcPr>
            <w:tcW w:w="7668" w:type="dxa"/>
            <w:shd w:val="clear" w:color="auto" w:fill="F2F2F2"/>
          </w:tcPr>
          <w:p w14:paraId="3E0D6EB1" w14:textId="77777777" w:rsidR="00960706" w:rsidRPr="000A3C9F" w:rsidRDefault="00960706" w:rsidP="00470648">
            <w:pPr>
              <w:jc w:val="both"/>
              <w:rPr>
                <w:rFonts w:ascii="Cambria" w:hAnsi="Cambria"/>
              </w:rPr>
            </w:pPr>
            <w:r w:rsidRPr="000A3C9F">
              <w:rPr>
                <w:rFonts w:ascii="Cambria" w:hAnsi="Cambria"/>
              </w:rPr>
              <w:t xml:space="preserve">(B)  Square footage of non-common space </w:t>
            </w:r>
          </w:p>
          <w:p w14:paraId="245C49C7" w14:textId="77777777" w:rsidR="00960706" w:rsidRPr="000A3C9F" w:rsidRDefault="00960706" w:rsidP="00470648">
            <w:pPr>
              <w:jc w:val="both"/>
              <w:rPr>
                <w:rFonts w:ascii="Cambria" w:hAnsi="Cambria"/>
              </w:rPr>
            </w:pPr>
            <w:r w:rsidRPr="000A3C9F">
              <w:rPr>
                <w:rFonts w:ascii="Cambria" w:hAnsi="Cambria"/>
              </w:rPr>
              <w:t>(add up all exclusive space of anyone in the suite):</w:t>
            </w:r>
            <w:r w:rsidRPr="000A3C9F">
              <w:rPr>
                <w:rFonts w:ascii="Cambria" w:hAnsi="Cambria"/>
              </w:rPr>
              <w:tab/>
            </w:r>
          </w:p>
        </w:tc>
        <w:tc>
          <w:tcPr>
            <w:tcW w:w="1233" w:type="dxa"/>
            <w:shd w:val="clear" w:color="auto" w:fill="F2F2F2"/>
          </w:tcPr>
          <w:p w14:paraId="03872A18" w14:textId="29537A23" w:rsidR="00960706" w:rsidRPr="000A3C9F" w:rsidRDefault="00600A15" w:rsidP="00470648">
            <w:pPr>
              <w:jc w:val="right"/>
              <w:rPr>
                <w:rFonts w:ascii="Cambria" w:hAnsi="Cambria"/>
              </w:rPr>
            </w:pPr>
            <w:r>
              <w:rPr>
                <w:rFonts w:ascii="Cambria" w:hAnsi="Cambria"/>
              </w:rPr>
              <w:t>9</w:t>
            </w:r>
            <w:r w:rsidR="00B31839">
              <w:rPr>
                <w:rFonts w:ascii="Cambria" w:hAnsi="Cambria"/>
              </w:rPr>
              <w:t>12</w:t>
            </w:r>
            <w:r w:rsidR="00577057">
              <w:rPr>
                <w:rFonts w:ascii="Cambria" w:hAnsi="Cambria"/>
              </w:rPr>
              <w:t xml:space="preserve"> </w:t>
            </w:r>
            <w:r w:rsidR="00960706" w:rsidRPr="000A3C9F">
              <w:rPr>
                <w:rFonts w:ascii="Cambria" w:hAnsi="Cambria"/>
              </w:rPr>
              <w:t>sf</w:t>
            </w:r>
          </w:p>
        </w:tc>
      </w:tr>
      <w:tr w:rsidR="00960706" w:rsidRPr="000A3C9F" w14:paraId="5CABE4A4" w14:textId="77777777" w:rsidTr="000A3C9F">
        <w:tc>
          <w:tcPr>
            <w:tcW w:w="7668" w:type="dxa"/>
            <w:shd w:val="clear" w:color="auto" w:fill="F2F2F2"/>
          </w:tcPr>
          <w:p w14:paraId="3EC358D9" w14:textId="77777777" w:rsidR="00960706" w:rsidRPr="000A3C9F" w:rsidRDefault="00960706" w:rsidP="00470648">
            <w:pPr>
              <w:jc w:val="both"/>
              <w:rPr>
                <w:rFonts w:ascii="Cambria" w:hAnsi="Cambria"/>
              </w:rPr>
            </w:pPr>
            <w:r w:rsidRPr="000A3C9F">
              <w:rPr>
                <w:rFonts w:ascii="Cambria" w:hAnsi="Cambria"/>
              </w:rPr>
              <w:t xml:space="preserve">(C) Total internal common area square footage of suite: </w:t>
            </w:r>
          </w:p>
        </w:tc>
        <w:tc>
          <w:tcPr>
            <w:tcW w:w="1233" w:type="dxa"/>
            <w:shd w:val="clear" w:color="auto" w:fill="F2F2F2"/>
          </w:tcPr>
          <w:p w14:paraId="67344E47" w14:textId="1874715B" w:rsidR="00960706" w:rsidRPr="000A3C9F" w:rsidRDefault="00600A15" w:rsidP="00470648">
            <w:pPr>
              <w:jc w:val="right"/>
              <w:rPr>
                <w:rFonts w:ascii="Cambria" w:hAnsi="Cambria"/>
              </w:rPr>
            </w:pPr>
            <w:r>
              <w:rPr>
                <w:rFonts w:ascii="Cambria" w:hAnsi="Cambria"/>
              </w:rPr>
              <w:t>300</w:t>
            </w:r>
            <w:r w:rsidR="006C4712">
              <w:rPr>
                <w:rFonts w:ascii="Cambria" w:hAnsi="Cambria"/>
              </w:rPr>
              <w:t xml:space="preserve"> </w:t>
            </w:r>
            <w:r w:rsidR="000A3ADE" w:rsidRPr="000A3C9F">
              <w:rPr>
                <w:rFonts w:ascii="Cambria" w:hAnsi="Cambria"/>
              </w:rPr>
              <w:t>sf</w:t>
            </w:r>
            <w:r w:rsidR="00960706" w:rsidRPr="000A3C9F">
              <w:rPr>
                <w:rFonts w:ascii="Cambria" w:hAnsi="Cambria"/>
              </w:rPr>
              <w:t xml:space="preserve"> </w:t>
            </w:r>
          </w:p>
        </w:tc>
      </w:tr>
      <w:tr w:rsidR="00960706" w:rsidRPr="000A3C9F" w14:paraId="40A13CB8" w14:textId="77777777" w:rsidTr="000A3C9F">
        <w:tc>
          <w:tcPr>
            <w:tcW w:w="7668" w:type="dxa"/>
            <w:shd w:val="clear" w:color="auto" w:fill="F2F2F2"/>
          </w:tcPr>
          <w:p w14:paraId="496F422B" w14:textId="77777777" w:rsidR="00A6124D" w:rsidRPr="000A3C9F" w:rsidRDefault="00960706" w:rsidP="004F670F">
            <w:pPr>
              <w:jc w:val="both"/>
              <w:rPr>
                <w:rFonts w:ascii="Cambria" w:hAnsi="Cambria"/>
              </w:rPr>
            </w:pPr>
            <w:r w:rsidRPr="000A3C9F">
              <w:rPr>
                <w:rFonts w:ascii="Cambria" w:hAnsi="Cambria"/>
              </w:rPr>
              <w:t>(D)  Sublessee’s Internal Common Area Allocation</w:t>
            </w:r>
          </w:p>
          <w:p w14:paraId="4C4A3640" w14:textId="77777777" w:rsidR="00960706" w:rsidRPr="000A3C9F" w:rsidRDefault="00960706" w:rsidP="004F670F">
            <w:pPr>
              <w:jc w:val="both"/>
              <w:rPr>
                <w:rFonts w:ascii="Cambria" w:hAnsi="Cambria"/>
              </w:rPr>
            </w:pPr>
            <w:r w:rsidRPr="000A3C9F">
              <w:rPr>
                <w:rFonts w:ascii="Cambria" w:hAnsi="Cambria"/>
                <w:i/>
              </w:rPr>
              <w:t>(A divided by B, multiplied by C):</w:t>
            </w:r>
          </w:p>
        </w:tc>
        <w:tc>
          <w:tcPr>
            <w:tcW w:w="1233" w:type="dxa"/>
            <w:shd w:val="clear" w:color="auto" w:fill="F2F2F2"/>
          </w:tcPr>
          <w:p w14:paraId="56100BCB" w14:textId="2C6460CE" w:rsidR="00960706" w:rsidRPr="000A3C9F" w:rsidRDefault="006C4712" w:rsidP="000A3ADE">
            <w:pPr>
              <w:jc w:val="right"/>
              <w:rPr>
                <w:rFonts w:ascii="Cambria" w:hAnsi="Cambria"/>
              </w:rPr>
            </w:pPr>
            <w:r>
              <w:rPr>
                <w:rFonts w:ascii="Cambria" w:hAnsi="Cambria"/>
              </w:rPr>
              <w:t xml:space="preserve"> </w:t>
            </w:r>
            <w:r w:rsidR="0072070C">
              <w:rPr>
                <w:rFonts w:ascii="Cambria" w:hAnsi="Cambria"/>
              </w:rPr>
              <w:t>33</w:t>
            </w:r>
            <w:r>
              <w:rPr>
                <w:rFonts w:ascii="Cambria" w:hAnsi="Cambria"/>
              </w:rPr>
              <w:t xml:space="preserve"> </w:t>
            </w:r>
            <w:r w:rsidR="00960706" w:rsidRPr="000A3C9F">
              <w:rPr>
                <w:rFonts w:ascii="Cambria" w:hAnsi="Cambria"/>
              </w:rPr>
              <w:t xml:space="preserve">sf       </w:t>
            </w:r>
          </w:p>
        </w:tc>
      </w:tr>
      <w:tr w:rsidR="00960706" w:rsidRPr="000A3C9F" w14:paraId="7C5D516A" w14:textId="77777777" w:rsidTr="000A3C9F">
        <w:tc>
          <w:tcPr>
            <w:tcW w:w="7668" w:type="dxa"/>
            <w:shd w:val="clear" w:color="auto" w:fill="F2F2F2"/>
          </w:tcPr>
          <w:p w14:paraId="04A32DBF" w14:textId="77777777" w:rsidR="00A6124D" w:rsidRPr="000A3C9F" w:rsidRDefault="00960706" w:rsidP="004F670F">
            <w:pPr>
              <w:jc w:val="both"/>
              <w:rPr>
                <w:rFonts w:ascii="Cambria" w:hAnsi="Cambria"/>
              </w:rPr>
            </w:pPr>
            <w:r w:rsidRPr="000A3C9F">
              <w:rPr>
                <w:rFonts w:ascii="Cambria" w:hAnsi="Cambria"/>
              </w:rPr>
              <w:t xml:space="preserve">(E)   Sublessee’s Total Rentable Square Footage </w:t>
            </w:r>
          </w:p>
          <w:p w14:paraId="031EB622" w14:textId="77777777" w:rsidR="00960706" w:rsidRPr="000A3C9F" w:rsidRDefault="00960706" w:rsidP="00A6124D">
            <w:pPr>
              <w:jc w:val="both"/>
              <w:rPr>
                <w:rFonts w:ascii="Cambria" w:hAnsi="Cambria"/>
              </w:rPr>
            </w:pPr>
            <w:proofErr w:type="gramStart"/>
            <w:r w:rsidRPr="000A3C9F">
              <w:rPr>
                <w:rFonts w:ascii="Cambria" w:hAnsi="Cambria"/>
                <w:i/>
              </w:rPr>
              <w:t>( D</w:t>
            </w:r>
            <w:proofErr w:type="gramEnd"/>
            <w:r w:rsidRPr="000A3C9F">
              <w:rPr>
                <w:rFonts w:ascii="Cambria" w:hAnsi="Cambria"/>
                <w:i/>
              </w:rPr>
              <w:t xml:space="preserve"> plus A; to be used to calculate Fair Market Value):</w:t>
            </w:r>
            <w:r w:rsidRPr="000A3C9F">
              <w:rPr>
                <w:rFonts w:ascii="Cambria" w:hAnsi="Cambria"/>
              </w:rPr>
              <w:t xml:space="preserve"> </w:t>
            </w:r>
          </w:p>
        </w:tc>
        <w:tc>
          <w:tcPr>
            <w:tcW w:w="1233" w:type="dxa"/>
            <w:shd w:val="clear" w:color="auto" w:fill="F2F2F2"/>
          </w:tcPr>
          <w:p w14:paraId="4C3DDD3D" w14:textId="572C01C6" w:rsidR="00960706" w:rsidRPr="000A3C9F" w:rsidRDefault="00B31839" w:rsidP="00470648">
            <w:pPr>
              <w:jc w:val="right"/>
              <w:rPr>
                <w:rFonts w:ascii="Cambria" w:hAnsi="Cambria"/>
              </w:rPr>
            </w:pPr>
            <w:r>
              <w:rPr>
                <w:rFonts w:ascii="Cambria" w:hAnsi="Cambria"/>
              </w:rPr>
              <w:t>121</w:t>
            </w:r>
            <w:r w:rsidR="006C4712">
              <w:rPr>
                <w:rFonts w:ascii="Cambria" w:hAnsi="Cambria"/>
              </w:rPr>
              <w:t xml:space="preserve"> </w:t>
            </w:r>
            <w:r w:rsidR="00960706" w:rsidRPr="000A3C9F">
              <w:rPr>
                <w:rFonts w:ascii="Cambria" w:hAnsi="Cambria"/>
              </w:rPr>
              <w:t>sf</w:t>
            </w:r>
          </w:p>
        </w:tc>
      </w:tr>
    </w:tbl>
    <w:p w14:paraId="230941B3" w14:textId="77777777" w:rsidR="009554F3" w:rsidRPr="000A3C9F" w:rsidRDefault="009554F3" w:rsidP="00327224">
      <w:pPr>
        <w:keepNext/>
        <w:tabs>
          <w:tab w:val="left" w:pos="720"/>
          <w:tab w:val="left" w:pos="1440"/>
        </w:tabs>
        <w:ind w:left="720" w:hanging="720"/>
        <w:jc w:val="both"/>
        <w:rPr>
          <w:rFonts w:ascii="Cambria" w:hAnsi="Cambria"/>
        </w:rPr>
      </w:pPr>
    </w:p>
    <w:p w14:paraId="352A42F9" w14:textId="77777777" w:rsidR="00D3373F" w:rsidRPr="000A3C9F" w:rsidRDefault="000217DE" w:rsidP="00327224">
      <w:pPr>
        <w:keepNext/>
        <w:tabs>
          <w:tab w:val="left" w:pos="720"/>
          <w:tab w:val="left" w:pos="1440"/>
        </w:tabs>
        <w:ind w:left="720" w:hanging="720"/>
        <w:jc w:val="both"/>
        <w:rPr>
          <w:rFonts w:ascii="Cambria" w:hAnsi="Cambria"/>
          <w:b/>
        </w:rPr>
      </w:pPr>
      <w:r w:rsidRPr="000A3C9F">
        <w:rPr>
          <w:rFonts w:ascii="Cambria" w:hAnsi="Cambria"/>
          <w:b/>
        </w:rPr>
        <w:t>3.</w:t>
      </w:r>
      <w:r w:rsidRPr="000A3C9F">
        <w:rPr>
          <w:rFonts w:ascii="Cambria" w:hAnsi="Cambria"/>
        </w:rPr>
        <w:t xml:space="preserve"> </w:t>
      </w:r>
      <w:r w:rsidRPr="000A3C9F">
        <w:rPr>
          <w:rFonts w:ascii="Cambria" w:hAnsi="Cambria"/>
        </w:rPr>
        <w:tab/>
      </w:r>
      <w:r w:rsidRPr="000A3C9F">
        <w:rPr>
          <w:rFonts w:ascii="Cambria" w:hAnsi="Cambria"/>
          <w:b/>
        </w:rPr>
        <w:t>Term.</w:t>
      </w:r>
    </w:p>
    <w:p w14:paraId="31582738" w14:textId="77777777" w:rsidR="00D3373F" w:rsidRPr="000A3C9F" w:rsidRDefault="00D3373F" w:rsidP="00327224">
      <w:pPr>
        <w:keepNext/>
        <w:tabs>
          <w:tab w:val="left" w:pos="720"/>
          <w:tab w:val="left" w:pos="1440"/>
        </w:tabs>
        <w:ind w:left="720" w:hanging="720"/>
        <w:jc w:val="both"/>
        <w:rPr>
          <w:rFonts w:ascii="Cambria" w:hAnsi="Cambria"/>
          <w:b/>
        </w:rPr>
      </w:pPr>
    </w:p>
    <w:p w14:paraId="1DE5643D" w14:textId="412F0C14" w:rsidR="009C5760" w:rsidRPr="000A3C9F" w:rsidRDefault="00D3373F" w:rsidP="009554F3">
      <w:pPr>
        <w:jc w:val="both"/>
        <w:rPr>
          <w:rFonts w:ascii="Cambria" w:hAnsi="Cambria"/>
          <w:color w:val="000000"/>
          <w:szCs w:val="24"/>
        </w:rPr>
      </w:pPr>
      <w:r w:rsidRPr="000A3C9F">
        <w:rPr>
          <w:rFonts w:ascii="Cambria" w:hAnsi="Cambria"/>
          <w:b/>
        </w:rPr>
        <w:tab/>
      </w:r>
      <w:r w:rsidR="000217DE" w:rsidRPr="000A3C9F">
        <w:rPr>
          <w:rFonts w:ascii="Cambria" w:hAnsi="Cambria"/>
          <w:b/>
        </w:rPr>
        <w:t>3.1</w:t>
      </w:r>
      <w:r w:rsidR="00EE1AE2" w:rsidRPr="000A3C9F">
        <w:rPr>
          <w:rFonts w:ascii="Cambria" w:hAnsi="Cambria"/>
          <w:b/>
        </w:rPr>
        <w:t xml:space="preserve"> </w:t>
      </w:r>
      <w:r w:rsidR="00DB656A" w:rsidRPr="000A3C9F">
        <w:rPr>
          <w:rFonts w:ascii="Cambria" w:hAnsi="Cambria"/>
          <w:b/>
        </w:rPr>
        <w:tab/>
      </w:r>
      <w:r w:rsidR="000217DE" w:rsidRPr="000A3C9F">
        <w:rPr>
          <w:rFonts w:ascii="Cambria" w:hAnsi="Cambria"/>
          <w:b/>
        </w:rPr>
        <w:t xml:space="preserve">Initial Term.  </w:t>
      </w:r>
      <w:r w:rsidR="000217DE" w:rsidRPr="000A3C9F">
        <w:rPr>
          <w:rFonts w:ascii="Cambria" w:hAnsi="Cambria"/>
        </w:rPr>
        <w:t xml:space="preserve">The initial term of this Agreement shall be </w:t>
      </w:r>
      <w:r w:rsidR="00861ABC">
        <w:rPr>
          <w:rFonts w:ascii="Cambria" w:hAnsi="Cambria"/>
          <w:b/>
          <w:bCs/>
        </w:rPr>
        <w:t>twelve</w:t>
      </w:r>
      <w:r w:rsidR="00D721E1" w:rsidRPr="00D721E1">
        <w:rPr>
          <w:rFonts w:ascii="Cambria" w:hAnsi="Cambria"/>
          <w:b/>
          <w:bCs/>
        </w:rPr>
        <w:t xml:space="preserve"> </w:t>
      </w:r>
      <w:r w:rsidR="00A81B45" w:rsidRPr="00D721E1">
        <w:rPr>
          <w:rFonts w:ascii="Cambria" w:hAnsi="Cambria"/>
          <w:b/>
          <w:bCs/>
        </w:rPr>
        <w:t>(</w:t>
      </w:r>
      <w:r w:rsidR="00861ABC">
        <w:rPr>
          <w:rFonts w:ascii="Cambria" w:hAnsi="Cambria"/>
          <w:b/>
          <w:bCs/>
        </w:rPr>
        <w:t>12</w:t>
      </w:r>
      <w:r w:rsidR="00A81B45" w:rsidRPr="00D721E1">
        <w:rPr>
          <w:rFonts w:ascii="Cambria" w:hAnsi="Cambria"/>
          <w:b/>
          <w:bCs/>
        </w:rPr>
        <w:t>)</w:t>
      </w:r>
      <w:r w:rsidR="00A81B45" w:rsidRPr="000A3C9F">
        <w:rPr>
          <w:rFonts w:ascii="Cambria" w:hAnsi="Cambria"/>
        </w:rPr>
        <w:t xml:space="preserve"> </w:t>
      </w:r>
      <w:r w:rsidR="000C5276" w:rsidRPr="000A3C9F">
        <w:rPr>
          <w:rFonts w:ascii="Cambria" w:hAnsi="Cambria"/>
        </w:rPr>
        <w:t>month(s),</w:t>
      </w:r>
      <w:r w:rsidR="000A3ADE" w:rsidRPr="000A3C9F">
        <w:rPr>
          <w:rFonts w:ascii="Cambria" w:hAnsi="Cambria"/>
        </w:rPr>
        <w:t xml:space="preserve"> </w:t>
      </w:r>
      <w:r w:rsidR="000C5276" w:rsidRPr="000A3C9F">
        <w:rPr>
          <w:rFonts w:ascii="Cambria" w:hAnsi="Cambria"/>
        </w:rPr>
        <w:t xml:space="preserve">commencing </w:t>
      </w:r>
      <w:r w:rsidR="008052B6">
        <w:rPr>
          <w:rFonts w:ascii="Cambria" w:hAnsi="Cambria"/>
          <w:b/>
          <w:bCs/>
        </w:rPr>
        <w:t>May</w:t>
      </w:r>
      <w:r w:rsidR="00D721E1" w:rsidRPr="00D721E1">
        <w:rPr>
          <w:rFonts w:ascii="Cambria" w:hAnsi="Cambria"/>
          <w:b/>
          <w:bCs/>
        </w:rPr>
        <w:t xml:space="preserve"> 1, </w:t>
      </w:r>
      <w:proofErr w:type="gramStart"/>
      <w:r w:rsidR="00D721E1" w:rsidRPr="00D721E1">
        <w:rPr>
          <w:rFonts w:ascii="Cambria" w:hAnsi="Cambria"/>
          <w:b/>
          <w:bCs/>
        </w:rPr>
        <w:t>2024</w:t>
      </w:r>
      <w:proofErr w:type="gramEnd"/>
      <w:r w:rsidR="000217DE" w:rsidRPr="000A3C9F">
        <w:rPr>
          <w:rFonts w:ascii="Cambria" w:hAnsi="Cambria"/>
        </w:rPr>
        <w:t xml:space="preserve"> and continuing until</w:t>
      </w:r>
      <w:r w:rsidR="00D721E1">
        <w:rPr>
          <w:rFonts w:ascii="Cambria" w:hAnsi="Cambria"/>
        </w:rPr>
        <w:t xml:space="preserve"> </w:t>
      </w:r>
      <w:r w:rsidR="008052B6">
        <w:rPr>
          <w:rFonts w:ascii="Cambria" w:hAnsi="Cambria"/>
          <w:b/>
          <w:bCs/>
        </w:rPr>
        <w:t>May</w:t>
      </w:r>
      <w:r w:rsidR="00FE4CB8" w:rsidRPr="00D721E1">
        <w:rPr>
          <w:rFonts w:ascii="Cambria" w:hAnsi="Cambria"/>
          <w:b/>
          <w:bCs/>
        </w:rPr>
        <w:t xml:space="preserve"> </w:t>
      </w:r>
      <w:r w:rsidR="00D721E1" w:rsidRPr="00D721E1">
        <w:rPr>
          <w:rFonts w:ascii="Cambria" w:hAnsi="Cambria"/>
          <w:b/>
          <w:bCs/>
        </w:rPr>
        <w:t>1, 202</w:t>
      </w:r>
      <w:r w:rsidR="00861ABC">
        <w:rPr>
          <w:rFonts w:ascii="Cambria" w:hAnsi="Cambria"/>
          <w:b/>
          <w:bCs/>
        </w:rPr>
        <w:t>5</w:t>
      </w:r>
      <w:r w:rsidR="00D739F3" w:rsidRPr="000A3C9F">
        <w:rPr>
          <w:rFonts w:ascii="Cambria" w:hAnsi="Cambria"/>
        </w:rPr>
        <w:t xml:space="preserve"> (</w:t>
      </w:r>
      <w:r w:rsidR="000217DE" w:rsidRPr="000A3C9F">
        <w:rPr>
          <w:rFonts w:ascii="Cambria" w:hAnsi="Cambria"/>
        </w:rPr>
        <w:t>the "</w:t>
      </w:r>
      <w:r w:rsidR="000217DE" w:rsidRPr="000A3C9F">
        <w:rPr>
          <w:rFonts w:ascii="Cambria" w:hAnsi="Cambria"/>
          <w:u w:val="single"/>
        </w:rPr>
        <w:t>Term</w:t>
      </w:r>
      <w:r w:rsidR="000217DE" w:rsidRPr="000A3C9F">
        <w:rPr>
          <w:rFonts w:ascii="Cambria" w:hAnsi="Cambria"/>
        </w:rPr>
        <w:t>").  Further, if the Master Lease expires or is terminated for any reason, this Agreement</w:t>
      </w:r>
      <w:r w:rsidR="009C5760" w:rsidRPr="000A3C9F">
        <w:rPr>
          <w:rFonts w:ascii="Cambria" w:hAnsi="Cambria"/>
        </w:rPr>
        <w:t xml:space="preserve"> shall automatically terminate. </w:t>
      </w:r>
    </w:p>
    <w:p w14:paraId="04434A49" w14:textId="3BB39071" w:rsidR="000217DE" w:rsidRPr="000A3C9F" w:rsidRDefault="000217DE" w:rsidP="009554F3">
      <w:pPr>
        <w:keepNext/>
        <w:tabs>
          <w:tab w:val="left" w:pos="720"/>
          <w:tab w:val="left" w:pos="1440"/>
        </w:tabs>
        <w:jc w:val="both"/>
        <w:rPr>
          <w:rFonts w:ascii="Cambria" w:hAnsi="Cambria"/>
        </w:rPr>
      </w:pPr>
      <w:r w:rsidRPr="000A3C9F">
        <w:rPr>
          <w:rFonts w:ascii="Cambria" w:hAnsi="Cambria"/>
        </w:rPr>
        <w:cr/>
      </w:r>
      <w:r w:rsidRPr="000A3C9F">
        <w:rPr>
          <w:rFonts w:ascii="Cambria" w:hAnsi="Cambria"/>
        </w:rPr>
        <w:tab/>
      </w:r>
      <w:r w:rsidRPr="000A3C9F">
        <w:rPr>
          <w:rFonts w:ascii="Cambria" w:hAnsi="Cambria"/>
          <w:b/>
        </w:rPr>
        <w:t>3.2</w:t>
      </w:r>
      <w:r w:rsidRPr="000A3C9F">
        <w:rPr>
          <w:rFonts w:ascii="Cambria" w:hAnsi="Cambria"/>
        </w:rPr>
        <w:tab/>
      </w:r>
      <w:r w:rsidRPr="000A3C9F">
        <w:rPr>
          <w:rFonts w:ascii="Cambria" w:hAnsi="Cambria"/>
          <w:b/>
        </w:rPr>
        <w:t>Renewal Option</w:t>
      </w:r>
      <w:r w:rsidRPr="000A3C9F">
        <w:rPr>
          <w:rFonts w:ascii="Cambria" w:hAnsi="Cambria"/>
        </w:rPr>
        <w:t xml:space="preserve">.  Sublessee shall have the right and option to renew this Sublease for </w:t>
      </w:r>
      <w:r w:rsidR="00861ABC" w:rsidRPr="00861ABC">
        <w:rPr>
          <w:rFonts w:ascii="Cambria" w:hAnsi="Cambria"/>
          <w:b/>
          <w:bCs/>
        </w:rPr>
        <w:t>one</w:t>
      </w:r>
      <w:r w:rsidR="00327224" w:rsidRPr="00861ABC">
        <w:rPr>
          <w:rFonts w:ascii="Cambria" w:hAnsi="Cambria"/>
          <w:b/>
          <w:bCs/>
        </w:rPr>
        <w:t xml:space="preserve"> </w:t>
      </w:r>
      <w:r w:rsidRPr="00861ABC">
        <w:rPr>
          <w:rFonts w:ascii="Cambria" w:hAnsi="Cambria"/>
          <w:b/>
          <w:bCs/>
        </w:rPr>
        <w:t>(</w:t>
      </w:r>
      <w:r w:rsidR="00861ABC" w:rsidRPr="00861ABC">
        <w:rPr>
          <w:rFonts w:ascii="Cambria" w:hAnsi="Cambria"/>
          <w:b/>
          <w:bCs/>
        </w:rPr>
        <w:t>1</w:t>
      </w:r>
      <w:r w:rsidRPr="00861ABC">
        <w:rPr>
          <w:rFonts w:ascii="Cambria" w:hAnsi="Cambria"/>
          <w:b/>
          <w:bCs/>
        </w:rPr>
        <w:t>)</w:t>
      </w:r>
      <w:r w:rsidRPr="000A3C9F">
        <w:rPr>
          <w:rFonts w:ascii="Cambria" w:hAnsi="Cambria"/>
        </w:rPr>
        <w:t xml:space="preserve"> additional</w:t>
      </w:r>
      <w:r w:rsidR="00861ABC">
        <w:rPr>
          <w:rFonts w:ascii="Cambria" w:hAnsi="Cambria"/>
        </w:rPr>
        <w:t xml:space="preserve"> </w:t>
      </w:r>
      <w:r w:rsidR="00861ABC" w:rsidRPr="00861ABC">
        <w:rPr>
          <w:rFonts w:ascii="Cambria" w:hAnsi="Cambria"/>
          <w:b/>
          <w:bCs/>
        </w:rPr>
        <w:t>five</w:t>
      </w:r>
      <w:r w:rsidR="00327224" w:rsidRPr="00861ABC">
        <w:rPr>
          <w:rFonts w:ascii="Cambria" w:hAnsi="Cambria"/>
          <w:b/>
          <w:bCs/>
        </w:rPr>
        <w:t xml:space="preserve"> (</w:t>
      </w:r>
      <w:r w:rsidR="00861ABC" w:rsidRPr="00861ABC">
        <w:rPr>
          <w:rFonts w:ascii="Cambria" w:hAnsi="Cambria"/>
          <w:b/>
          <w:bCs/>
        </w:rPr>
        <w:t>5</w:t>
      </w:r>
      <w:r w:rsidRPr="00861ABC">
        <w:rPr>
          <w:rFonts w:ascii="Cambria" w:hAnsi="Cambria"/>
          <w:b/>
          <w:bCs/>
        </w:rPr>
        <w:t>)</w:t>
      </w:r>
      <w:r w:rsidRPr="000A3C9F">
        <w:rPr>
          <w:rFonts w:ascii="Cambria" w:hAnsi="Cambria"/>
        </w:rPr>
        <w:t xml:space="preserve"> year term</w:t>
      </w:r>
      <w:r w:rsidR="000A3ADE" w:rsidRPr="000A3C9F">
        <w:rPr>
          <w:rFonts w:ascii="Cambria" w:hAnsi="Cambria"/>
        </w:rPr>
        <w:t>s</w:t>
      </w:r>
      <w:r w:rsidRPr="000A3C9F">
        <w:rPr>
          <w:rFonts w:ascii="Cambria" w:hAnsi="Cambria"/>
        </w:rPr>
        <w:t xml:space="preserve"> (the “</w:t>
      </w:r>
      <w:r w:rsidRPr="000A3C9F">
        <w:rPr>
          <w:rFonts w:ascii="Cambria" w:hAnsi="Cambria"/>
          <w:u w:val="single"/>
        </w:rPr>
        <w:t>Renewal Term</w:t>
      </w:r>
      <w:r w:rsidRPr="000A3C9F">
        <w:rPr>
          <w:rFonts w:ascii="Cambria" w:hAnsi="Cambria"/>
        </w:rPr>
        <w:t xml:space="preserve">”) by delivering notice of the exercise thereof to Sublessor at least </w:t>
      </w:r>
      <w:r w:rsidR="00444278" w:rsidRPr="00444278">
        <w:rPr>
          <w:rFonts w:ascii="Cambria" w:hAnsi="Cambria"/>
          <w:b/>
          <w:bCs/>
        </w:rPr>
        <w:t>60</w:t>
      </w:r>
      <w:r w:rsidRPr="00444278">
        <w:rPr>
          <w:rFonts w:ascii="Cambria" w:hAnsi="Cambria"/>
          <w:b/>
          <w:bCs/>
        </w:rPr>
        <w:t xml:space="preserve"> </w:t>
      </w:r>
      <w:r w:rsidRPr="000A3C9F">
        <w:rPr>
          <w:rFonts w:ascii="Cambria" w:hAnsi="Cambria"/>
        </w:rPr>
        <w:t>days prior to the expiration of the Initial Term provided and upon the condition that at the time of such notice and at the commencement of the Renewal Term, Sublessee is not in default hereunder.</w:t>
      </w:r>
    </w:p>
    <w:p w14:paraId="248588FF" w14:textId="77777777" w:rsidR="000A3ADE" w:rsidRPr="000A3C9F" w:rsidRDefault="000A3ADE" w:rsidP="009554F3">
      <w:pPr>
        <w:keepNext/>
        <w:tabs>
          <w:tab w:val="left" w:pos="720"/>
          <w:tab w:val="left" w:pos="1440"/>
        </w:tabs>
        <w:jc w:val="both"/>
        <w:rPr>
          <w:rFonts w:ascii="Cambria" w:hAnsi="Cambria"/>
        </w:rPr>
      </w:pPr>
    </w:p>
    <w:p w14:paraId="31E55423" w14:textId="18925854" w:rsidR="009C5760" w:rsidRPr="000A3C9F" w:rsidRDefault="009554F3" w:rsidP="009554F3">
      <w:pPr>
        <w:keepNext/>
        <w:tabs>
          <w:tab w:val="left" w:pos="720"/>
          <w:tab w:val="left" w:pos="1440"/>
        </w:tabs>
        <w:jc w:val="both"/>
        <w:rPr>
          <w:rFonts w:ascii="Cambria" w:hAnsi="Cambria"/>
          <w:b/>
        </w:rPr>
      </w:pPr>
      <w:r w:rsidRPr="000A3C9F">
        <w:rPr>
          <w:rFonts w:ascii="Cambria" w:hAnsi="Cambria"/>
          <w:b/>
        </w:rPr>
        <w:tab/>
      </w:r>
      <w:r w:rsidR="009C5760" w:rsidRPr="000A3C9F">
        <w:rPr>
          <w:rFonts w:ascii="Cambria" w:hAnsi="Cambria"/>
          <w:b/>
        </w:rPr>
        <w:t>3.3</w:t>
      </w:r>
      <w:r w:rsidR="000A3ADE" w:rsidRPr="000A3C9F">
        <w:rPr>
          <w:rFonts w:ascii="Cambria" w:hAnsi="Cambria"/>
          <w:b/>
        </w:rPr>
        <w:tab/>
      </w:r>
      <w:r w:rsidR="009C5760" w:rsidRPr="000A3C9F">
        <w:rPr>
          <w:rFonts w:ascii="Cambria" w:hAnsi="Cambria"/>
          <w:b/>
        </w:rPr>
        <w:t>Out Clause</w:t>
      </w:r>
      <w:r w:rsidR="00A81B45" w:rsidRPr="000A3C9F">
        <w:rPr>
          <w:rFonts w:ascii="Cambria" w:hAnsi="Cambria"/>
          <w:b/>
        </w:rPr>
        <w:t xml:space="preserve">.  </w:t>
      </w:r>
      <w:r w:rsidR="009C5760" w:rsidRPr="000A3C9F">
        <w:rPr>
          <w:rFonts w:ascii="Cambria" w:hAnsi="Cambria"/>
          <w:color w:val="000000"/>
          <w:szCs w:val="24"/>
        </w:rPr>
        <w:t xml:space="preserve">Either party may terminate this agreement at any time and for any reason by giving the other party written notice </w:t>
      </w:r>
      <w:r w:rsidR="00A81B45" w:rsidRPr="000A3C9F">
        <w:rPr>
          <w:rFonts w:ascii="Cambria" w:hAnsi="Cambria"/>
          <w:color w:val="000000"/>
          <w:szCs w:val="24"/>
        </w:rPr>
        <w:t xml:space="preserve">not less than </w:t>
      </w:r>
      <w:r w:rsidR="00D553C9" w:rsidRPr="008B1C58">
        <w:rPr>
          <w:rFonts w:ascii="Cambria" w:hAnsi="Cambria"/>
          <w:b/>
          <w:bCs/>
          <w:color w:val="000000"/>
          <w:szCs w:val="24"/>
        </w:rPr>
        <w:lastRenderedPageBreak/>
        <w:t>thirty</w:t>
      </w:r>
      <w:r w:rsidR="00A81B45" w:rsidRPr="008B1C58">
        <w:rPr>
          <w:rFonts w:ascii="Cambria" w:hAnsi="Cambria"/>
          <w:b/>
          <w:bCs/>
          <w:color w:val="000000"/>
          <w:szCs w:val="24"/>
        </w:rPr>
        <w:t xml:space="preserve"> (</w:t>
      </w:r>
      <w:r w:rsidR="00D553C9" w:rsidRPr="008B1C58">
        <w:rPr>
          <w:rFonts w:ascii="Cambria" w:hAnsi="Cambria"/>
          <w:b/>
          <w:bCs/>
          <w:color w:val="000000"/>
          <w:szCs w:val="24"/>
        </w:rPr>
        <w:t>30</w:t>
      </w:r>
      <w:r w:rsidR="00A81B45" w:rsidRPr="008B1C58">
        <w:rPr>
          <w:rFonts w:ascii="Cambria" w:hAnsi="Cambria"/>
          <w:b/>
          <w:bCs/>
          <w:color w:val="000000"/>
          <w:szCs w:val="24"/>
        </w:rPr>
        <w:t>)</w:t>
      </w:r>
      <w:r w:rsidR="009C5760" w:rsidRPr="000A3C9F">
        <w:rPr>
          <w:rFonts w:ascii="Cambria" w:hAnsi="Cambria"/>
          <w:color w:val="000000"/>
          <w:szCs w:val="24"/>
        </w:rPr>
        <w:t xml:space="preserve"> days prior to the effective date of termination. In the event this Lease shall terminate for any reason during any 12-month Term, the parties agree that they will not enter into a new lease during the 12-month period after such termination." </w:t>
      </w:r>
    </w:p>
    <w:p w14:paraId="45D990B7" w14:textId="77777777" w:rsidR="000A3ADE" w:rsidRPr="000A3C9F" w:rsidRDefault="000A3ADE" w:rsidP="009554F3">
      <w:pPr>
        <w:rPr>
          <w:rFonts w:ascii="Cambria" w:hAnsi="Cambria"/>
          <w:color w:val="000000"/>
          <w:szCs w:val="24"/>
        </w:rPr>
      </w:pPr>
    </w:p>
    <w:p w14:paraId="469199B1" w14:textId="77777777" w:rsidR="000217DE" w:rsidRPr="000A3C9F" w:rsidRDefault="000217DE" w:rsidP="009554F3">
      <w:pPr>
        <w:pStyle w:val="p24"/>
        <w:spacing w:line="240" w:lineRule="auto"/>
        <w:ind w:left="0" w:firstLine="0"/>
        <w:rPr>
          <w:rFonts w:ascii="Cambria" w:hAnsi="Cambria"/>
          <w:b/>
        </w:rPr>
      </w:pPr>
      <w:r w:rsidRPr="000A3C9F">
        <w:rPr>
          <w:rFonts w:ascii="Cambria" w:hAnsi="Cambria"/>
          <w:b/>
        </w:rPr>
        <w:t>4</w:t>
      </w:r>
      <w:r w:rsidR="00681387" w:rsidRPr="000A3C9F">
        <w:rPr>
          <w:rFonts w:ascii="Cambria" w:hAnsi="Cambria"/>
          <w:b/>
        </w:rPr>
        <w:t>.</w:t>
      </w:r>
      <w:r w:rsidR="000A3ADE" w:rsidRPr="000A3C9F">
        <w:rPr>
          <w:rFonts w:ascii="Cambria" w:hAnsi="Cambria"/>
        </w:rPr>
        <w:tab/>
      </w:r>
      <w:r w:rsidRPr="000A3C9F">
        <w:rPr>
          <w:rFonts w:ascii="Cambria" w:hAnsi="Cambria"/>
          <w:b/>
        </w:rPr>
        <w:t>Rent.</w:t>
      </w:r>
      <w:r w:rsidRPr="000A3C9F">
        <w:rPr>
          <w:rFonts w:ascii="Cambria" w:hAnsi="Cambria"/>
          <w:b/>
        </w:rPr>
        <w:tab/>
      </w:r>
    </w:p>
    <w:p w14:paraId="5AC1F3A4" w14:textId="77777777" w:rsidR="000217DE" w:rsidRPr="000A3C9F" w:rsidRDefault="000217DE" w:rsidP="009554F3">
      <w:pPr>
        <w:pStyle w:val="p24"/>
        <w:spacing w:line="240" w:lineRule="auto"/>
        <w:ind w:left="0" w:firstLine="0"/>
        <w:rPr>
          <w:rFonts w:ascii="Cambria" w:hAnsi="Cambria"/>
          <w:b/>
        </w:rPr>
      </w:pPr>
    </w:p>
    <w:p w14:paraId="5DACBA56" w14:textId="77777777" w:rsidR="000217DE" w:rsidRPr="000A3C9F" w:rsidRDefault="000217DE" w:rsidP="009554F3">
      <w:pPr>
        <w:pStyle w:val="p24"/>
        <w:spacing w:line="240" w:lineRule="auto"/>
        <w:ind w:left="0" w:firstLine="720"/>
        <w:rPr>
          <w:rFonts w:ascii="Cambria" w:hAnsi="Cambria"/>
        </w:rPr>
      </w:pPr>
      <w:r w:rsidRPr="000A3C9F">
        <w:rPr>
          <w:rFonts w:ascii="Cambria" w:hAnsi="Cambria"/>
          <w:b/>
          <w:bCs/>
        </w:rPr>
        <w:t>4.1</w:t>
      </w:r>
      <w:r w:rsidRPr="000A3C9F">
        <w:rPr>
          <w:rFonts w:ascii="Cambria" w:hAnsi="Cambria"/>
          <w:bCs/>
        </w:rPr>
        <w:tab/>
      </w:r>
      <w:r w:rsidRPr="000A3C9F">
        <w:rPr>
          <w:rFonts w:ascii="Cambria" w:hAnsi="Cambria"/>
          <w:b/>
        </w:rPr>
        <w:t>Base Rent.</w:t>
      </w:r>
      <w:r w:rsidRPr="000A3C9F">
        <w:rPr>
          <w:rFonts w:ascii="Cambria" w:hAnsi="Cambria"/>
          <w:bCs/>
        </w:rPr>
        <w:t xml:space="preserve">  </w:t>
      </w:r>
      <w:r w:rsidRPr="000A3C9F">
        <w:rPr>
          <w:rFonts w:ascii="Cambria" w:hAnsi="Cambria"/>
        </w:rPr>
        <w:t xml:space="preserve">Sublessee shall pay to Sublessor without demand, deduction, or offset, for Sublessee’s use of the Premises, an amount equal to the amounts set forth in </w:t>
      </w:r>
      <w:r w:rsidRPr="000A3C9F">
        <w:rPr>
          <w:rFonts w:ascii="Cambria" w:hAnsi="Cambria"/>
          <w:b/>
          <w:u w:val="single"/>
        </w:rPr>
        <w:t>Schedule 1.2</w:t>
      </w:r>
      <w:r w:rsidRPr="000A3C9F">
        <w:rPr>
          <w:rFonts w:ascii="Cambria" w:hAnsi="Cambria"/>
          <w:u w:val="single"/>
        </w:rPr>
        <w:t xml:space="preserve"> </w:t>
      </w:r>
      <w:r w:rsidRPr="000A3C9F">
        <w:rPr>
          <w:rFonts w:ascii="Cambria" w:hAnsi="Cambria"/>
        </w:rPr>
        <w:t>("</w:t>
      </w:r>
      <w:r w:rsidRPr="000A3C9F">
        <w:rPr>
          <w:rFonts w:ascii="Cambria" w:hAnsi="Cambria"/>
          <w:u w:val="single"/>
        </w:rPr>
        <w:t>Base Rent</w:t>
      </w:r>
      <w:r w:rsidRPr="000A3C9F">
        <w:rPr>
          <w:rFonts w:ascii="Cambria" w:hAnsi="Cambria"/>
        </w:rPr>
        <w:t xml:space="preserve">"). </w:t>
      </w:r>
      <w:r w:rsidR="00A81B45" w:rsidRPr="000A3C9F">
        <w:rPr>
          <w:rFonts w:ascii="Cambria" w:hAnsi="Cambria"/>
        </w:rPr>
        <w:t xml:space="preserve"> </w:t>
      </w:r>
      <w:r w:rsidRPr="000A3C9F">
        <w:rPr>
          <w:rFonts w:ascii="Cambria" w:hAnsi="Cambria"/>
        </w:rPr>
        <w:t>The Base Rent shall be paid monthly in advance commencing on the Commencement Date and thereafter on the first day of each month during the Term.  If the Commencement Date or expiration date occurs other than on the first or last day of any-calendar month, the Base Rent for the first or last month shall be based on the number of days in the month in which the Commencement Date or expiration date occurs.  The parties agree that such late charge represents a fair and reasonable estimate of the costs Sublessor will incur by reason of late payment by Sublessee.  Acceptance of such late charge by Sublessor will not constitute a waiver of Sublessee's default with respect to such overdue amount, nor prevent Sublessor from exercising any of its other rights and remedies.</w:t>
      </w:r>
    </w:p>
    <w:p w14:paraId="46755453" w14:textId="77777777" w:rsidR="000217DE" w:rsidRPr="000A3C9F" w:rsidRDefault="000217DE" w:rsidP="009554F3">
      <w:pPr>
        <w:pStyle w:val="t2"/>
        <w:tabs>
          <w:tab w:val="left" w:pos="280"/>
          <w:tab w:val="left" w:pos="1700"/>
        </w:tabs>
        <w:spacing w:line="240" w:lineRule="auto"/>
        <w:jc w:val="both"/>
        <w:rPr>
          <w:rFonts w:ascii="Cambria" w:hAnsi="Cambria"/>
        </w:rPr>
      </w:pPr>
    </w:p>
    <w:p w14:paraId="1E30E140" w14:textId="072A4A8C" w:rsidR="000217DE" w:rsidRPr="000A3C9F" w:rsidRDefault="00681387" w:rsidP="009554F3">
      <w:pPr>
        <w:tabs>
          <w:tab w:val="left" w:pos="720"/>
        </w:tabs>
        <w:jc w:val="both"/>
        <w:rPr>
          <w:rFonts w:ascii="Cambria" w:hAnsi="Cambria"/>
          <w:szCs w:val="24"/>
        </w:rPr>
      </w:pPr>
      <w:r w:rsidRPr="000A3C9F">
        <w:rPr>
          <w:rFonts w:ascii="Cambria" w:hAnsi="Cambria"/>
          <w:szCs w:val="24"/>
        </w:rPr>
        <w:tab/>
      </w:r>
      <w:r w:rsidR="000217DE" w:rsidRPr="000A3C9F">
        <w:rPr>
          <w:rFonts w:ascii="Cambria" w:hAnsi="Cambria"/>
          <w:b/>
          <w:szCs w:val="24"/>
        </w:rPr>
        <w:t>4.2</w:t>
      </w:r>
      <w:r w:rsidR="000217DE" w:rsidRPr="000A3C9F">
        <w:rPr>
          <w:rFonts w:ascii="Cambria" w:hAnsi="Cambria"/>
          <w:szCs w:val="24"/>
        </w:rPr>
        <w:tab/>
      </w:r>
      <w:r w:rsidR="000217DE" w:rsidRPr="000A3C9F">
        <w:rPr>
          <w:rFonts w:ascii="Cambria" w:hAnsi="Cambria"/>
          <w:b/>
          <w:bCs/>
          <w:szCs w:val="24"/>
        </w:rPr>
        <w:t>Additional Rent.</w:t>
      </w:r>
      <w:r w:rsidR="000217DE" w:rsidRPr="000A3C9F">
        <w:rPr>
          <w:rFonts w:ascii="Cambria" w:hAnsi="Cambria"/>
          <w:szCs w:val="24"/>
        </w:rPr>
        <w:t xml:space="preserve">  In addition to Base Rent, Sublessee shall pay to Sublessor during the Initial Term and the Renewal Term, if exercised, Sublessee’s proportionate share of the items listed on </w:t>
      </w:r>
      <w:r w:rsidR="000217DE" w:rsidRPr="000A3C9F">
        <w:rPr>
          <w:rFonts w:ascii="Cambria" w:hAnsi="Cambria"/>
          <w:b/>
          <w:bCs/>
          <w:szCs w:val="24"/>
          <w:u w:val="single"/>
        </w:rPr>
        <w:t>Schedule 4.2</w:t>
      </w:r>
      <w:r w:rsidR="000217DE" w:rsidRPr="000A3C9F">
        <w:rPr>
          <w:rFonts w:ascii="Cambria" w:hAnsi="Cambria"/>
          <w:szCs w:val="24"/>
        </w:rPr>
        <w:t xml:space="preserve">.  Sublessee’s proportionate share shall be calculated as a ratio, the numerator of which is the </w:t>
      </w:r>
      <w:r w:rsidR="001F4A65" w:rsidRPr="000A3C9F">
        <w:rPr>
          <w:rFonts w:ascii="Cambria" w:hAnsi="Cambria"/>
          <w:szCs w:val="24"/>
        </w:rPr>
        <w:t>square footage of Sublessee’s exclusive space</w:t>
      </w:r>
      <w:r w:rsidR="001F4A65" w:rsidRPr="000A3C9F" w:rsidDel="001F4A65">
        <w:rPr>
          <w:rFonts w:ascii="Cambria" w:hAnsi="Cambria"/>
          <w:szCs w:val="24"/>
        </w:rPr>
        <w:t xml:space="preserve"> </w:t>
      </w:r>
      <w:r w:rsidR="000217DE" w:rsidRPr="000A3C9F">
        <w:rPr>
          <w:rFonts w:ascii="Cambria" w:hAnsi="Cambria"/>
          <w:szCs w:val="24"/>
        </w:rPr>
        <w:t>(</w:t>
      </w:r>
      <w:r w:rsidR="00B31839">
        <w:rPr>
          <w:rFonts w:ascii="Cambria" w:hAnsi="Cambria"/>
          <w:b/>
          <w:bCs/>
          <w:szCs w:val="24"/>
        </w:rPr>
        <w:t>88</w:t>
      </w:r>
      <w:r w:rsidR="008052B6">
        <w:rPr>
          <w:rFonts w:ascii="Cambria" w:hAnsi="Cambria"/>
          <w:b/>
          <w:bCs/>
          <w:szCs w:val="24"/>
        </w:rPr>
        <w:t xml:space="preserve"> </w:t>
      </w:r>
      <w:r w:rsidR="00E14BFD" w:rsidRPr="00476B8C">
        <w:rPr>
          <w:rFonts w:ascii="Cambria" w:hAnsi="Cambria"/>
          <w:szCs w:val="24"/>
        </w:rPr>
        <w:t>sf</w:t>
      </w:r>
      <w:r w:rsidR="000217DE" w:rsidRPr="00476B8C">
        <w:rPr>
          <w:rFonts w:ascii="Cambria" w:hAnsi="Cambria"/>
          <w:szCs w:val="24"/>
        </w:rPr>
        <w:t>) and the denominator of which is the total square footage</w:t>
      </w:r>
      <w:r w:rsidR="00C95137" w:rsidRPr="00476B8C">
        <w:rPr>
          <w:rFonts w:ascii="Cambria" w:hAnsi="Cambria"/>
          <w:szCs w:val="24"/>
        </w:rPr>
        <w:t xml:space="preserve"> </w:t>
      </w:r>
      <w:r w:rsidR="00B31839">
        <w:rPr>
          <w:rFonts w:ascii="Cambria" w:hAnsi="Cambria"/>
          <w:b/>
          <w:bCs/>
          <w:sz w:val="25"/>
        </w:rPr>
        <w:t>121</w:t>
      </w:r>
      <w:r w:rsidR="0099394C" w:rsidRPr="00476B8C">
        <w:rPr>
          <w:rFonts w:ascii="Cambria" w:hAnsi="Cambria"/>
          <w:szCs w:val="24"/>
        </w:rPr>
        <w:t xml:space="preserve"> </w:t>
      </w:r>
      <w:r w:rsidR="00E14BFD" w:rsidRPr="00476B8C">
        <w:rPr>
          <w:rFonts w:ascii="Cambria" w:hAnsi="Cambria"/>
          <w:szCs w:val="24"/>
        </w:rPr>
        <w:t>sf</w:t>
      </w:r>
      <w:r w:rsidR="000217DE" w:rsidRPr="00476B8C">
        <w:rPr>
          <w:rFonts w:ascii="Cambria" w:hAnsi="Cambria"/>
          <w:szCs w:val="24"/>
        </w:rPr>
        <w:t xml:space="preserve">) of </w:t>
      </w:r>
      <w:r w:rsidR="008052B6">
        <w:rPr>
          <w:rFonts w:ascii="Cambria" w:hAnsi="Cambria"/>
          <w:b/>
          <w:bCs/>
          <w:szCs w:val="24"/>
        </w:rPr>
        <w:t>1,200</w:t>
      </w:r>
      <w:r w:rsidR="00E2643D" w:rsidRPr="00476B8C">
        <w:rPr>
          <w:rFonts w:ascii="Cambria" w:hAnsi="Cambria"/>
          <w:b/>
          <w:bCs/>
          <w:szCs w:val="24"/>
        </w:rPr>
        <w:t xml:space="preserve"> sf</w:t>
      </w:r>
      <w:r w:rsidR="000217DE" w:rsidRPr="000A3C9F">
        <w:rPr>
          <w:rFonts w:ascii="Cambria" w:hAnsi="Cambria"/>
          <w:szCs w:val="24"/>
        </w:rPr>
        <w:t xml:space="preserve">.  As such, Sublessee’s proportionate share shall be </w:t>
      </w:r>
      <w:r w:rsidR="0072070C">
        <w:rPr>
          <w:rFonts w:ascii="Cambria" w:hAnsi="Cambria"/>
          <w:b/>
          <w:bCs/>
          <w:szCs w:val="24"/>
        </w:rPr>
        <w:t>ten</w:t>
      </w:r>
      <w:r w:rsidR="001E13F3">
        <w:rPr>
          <w:rFonts w:ascii="Cambria" w:hAnsi="Cambria"/>
          <w:b/>
          <w:bCs/>
          <w:szCs w:val="24"/>
        </w:rPr>
        <w:t xml:space="preserve"> (</w:t>
      </w:r>
      <w:r w:rsidR="0072070C">
        <w:rPr>
          <w:rFonts w:ascii="Cambria" w:hAnsi="Cambria"/>
          <w:b/>
          <w:bCs/>
          <w:szCs w:val="24"/>
        </w:rPr>
        <w:t>1</w:t>
      </w:r>
      <w:r w:rsidR="001E13F3">
        <w:rPr>
          <w:rFonts w:ascii="Cambria" w:hAnsi="Cambria"/>
          <w:b/>
          <w:bCs/>
          <w:szCs w:val="24"/>
        </w:rPr>
        <w:t xml:space="preserve">0%). </w:t>
      </w:r>
      <w:r w:rsidR="000217DE" w:rsidRPr="000A3C9F">
        <w:rPr>
          <w:rFonts w:ascii="Cambria" w:hAnsi="Cambria"/>
          <w:szCs w:val="24"/>
        </w:rPr>
        <w:t>Sublessor shall provide Sublesse</w:t>
      </w:r>
      <w:r w:rsidR="003907F8" w:rsidRPr="000A3C9F">
        <w:rPr>
          <w:rFonts w:ascii="Cambria" w:hAnsi="Cambria"/>
          <w:szCs w:val="24"/>
        </w:rPr>
        <w:t xml:space="preserve">e with a copy </w:t>
      </w:r>
      <w:r w:rsidR="0018184B" w:rsidRPr="000A3C9F">
        <w:rPr>
          <w:rFonts w:ascii="Cambria" w:hAnsi="Cambria"/>
          <w:szCs w:val="24"/>
        </w:rPr>
        <w:t xml:space="preserve">each rental invoice showing additional rent items for the </w:t>
      </w:r>
      <w:proofErr w:type="gramStart"/>
      <w:r w:rsidR="00C95137" w:rsidRPr="00C95137">
        <w:rPr>
          <w:rFonts w:ascii="Cambria" w:hAnsi="Cambria"/>
          <w:b/>
          <w:bCs/>
          <w:szCs w:val="24"/>
        </w:rPr>
        <w:t>9</w:t>
      </w:r>
      <w:r w:rsidR="0018184B" w:rsidRPr="000A3C9F">
        <w:rPr>
          <w:rFonts w:ascii="Cambria" w:hAnsi="Cambria"/>
          <w:szCs w:val="24"/>
        </w:rPr>
        <w:t xml:space="preserve"> month</w:t>
      </w:r>
      <w:proofErr w:type="gramEnd"/>
      <w:r w:rsidR="0018184B" w:rsidRPr="000A3C9F">
        <w:rPr>
          <w:rFonts w:ascii="Cambria" w:hAnsi="Cambria"/>
          <w:szCs w:val="24"/>
        </w:rPr>
        <w:t xml:space="preserve"> period prior to the initial term, or any renewal term of the Sublease, from which an average amount of additional monthly rent to be paid as a flat fee will be determined for the next term.</w:t>
      </w:r>
    </w:p>
    <w:p w14:paraId="543E19B5" w14:textId="77777777" w:rsidR="000217DE" w:rsidRPr="000A3C9F" w:rsidRDefault="000217DE" w:rsidP="009554F3">
      <w:pPr>
        <w:tabs>
          <w:tab w:val="left" w:pos="280"/>
          <w:tab w:val="left" w:pos="1700"/>
        </w:tabs>
        <w:jc w:val="both"/>
        <w:rPr>
          <w:rFonts w:ascii="Cambria" w:hAnsi="Cambria"/>
          <w:szCs w:val="24"/>
        </w:rPr>
      </w:pPr>
    </w:p>
    <w:p w14:paraId="6D6D1D34" w14:textId="77777777" w:rsidR="000217DE" w:rsidRPr="000A3C9F" w:rsidRDefault="000217DE" w:rsidP="009554F3">
      <w:pPr>
        <w:ind w:firstLine="720"/>
        <w:jc w:val="both"/>
        <w:rPr>
          <w:rFonts w:ascii="Cambria" w:hAnsi="Cambria"/>
          <w:szCs w:val="24"/>
        </w:rPr>
      </w:pPr>
      <w:r w:rsidRPr="000A3C9F">
        <w:rPr>
          <w:rFonts w:ascii="Cambria" w:hAnsi="Cambria"/>
          <w:b/>
          <w:bCs/>
          <w:szCs w:val="24"/>
        </w:rPr>
        <w:t>4.3</w:t>
      </w:r>
      <w:r w:rsidRPr="000A3C9F">
        <w:rPr>
          <w:rFonts w:ascii="Cambria" w:hAnsi="Cambria"/>
          <w:bCs/>
          <w:szCs w:val="24"/>
        </w:rPr>
        <w:tab/>
      </w:r>
      <w:r w:rsidRPr="000A3C9F">
        <w:rPr>
          <w:rFonts w:ascii="Cambria" w:hAnsi="Cambria"/>
          <w:b/>
          <w:szCs w:val="24"/>
        </w:rPr>
        <w:t>Representations and Warranties Regarding Rent.</w:t>
      </w:r>
      <w:r w:rsidRPr="000A3C9F">
        <w:rPr>
          <w:rFonts w:ascii="Cambria" w:hAnsi="Cambria"/>
          <w:bCs/>
          <w:szCs w:val="24"/>
        </w:rPr>
        <w:t xml:space="preserve">  Sublessor hereby represents and warrants that it is familiar with the </w:t>
      </w:r>
      <w:r w:rsidR="00A81B45" w:rsidRPr="000A3C9F">
        <w:rPr>
          <w:rFonts w:ascii="Cambria" w:hAnsi="Cambria"/>
          <w:bCs/>
          <w:szCs w:val="24"/>
        </w:rPr>
        <w:t>OIG Lease Alert</w:t>
      </w:r>
      <w:r w:rsidRPr="000A3C9F">
        <w:rPr>
          <w:rFonts w:ascii="Cambria" w:hAnsi="Cambria"/>
          <w:bCs/>
          <w:szCs w:val="24"/>
        </w:rPr>
        <w:t xml:space="preserve">.  Sublessor further represents and warrants that the Base Rent to be paid by Sublessee hereunder shall not exceed the rate paid by Sublessor pursuant to the Master Lease for the Premises.  Additionally, Sublessor represents and warrants that the Additional Rent to be paid by Sublessee hereunder shall not exceed </w:t>
      </w:r>
      <w:r w:rsidRPr="000A3C9F">
        <w:rPr>
          <w:rFonts w:ascii="Cambria" w:hAnsi="Cambria"/>
          <w:bCs/>
          <w:szCs w:val="24"/>
        </w:rPr>
        <w:lastRenderedPageBreak/>
        <w:t xml:space="preserve">Sublessee’s proportionate share of the Additional Rent payable pursuant to the Master Lease and those items set forth on </w:t>
      </w:r>
      <w:r w:rsidRPr="000A3C9F">
        <w:rPr>
          <w:rFonts w:ascii="Cambria" w:hAnsi="Cambria"/>
          <w:b/>
          <w:szCs w:val="24"/>
          <w:u w:val="single"/>
        </w:rPr>
        <w:t>Schedule 4.2</w:t>
      </w:r>
      <w:r w:rsidRPr="000A3C9F">
        <w:rPr>
          <w:rFonts w:ascii="Cambria" w:hAnsi="Cambria"/>
          <w:bCs/>
          <w:szCs w:val="24"/>
        </w:rPr>
        <w:t xml:space="preserve">. </w:t>
      </w:r>
    </w:p>
    <w:p w14:paraId="0E0635AD" w14:textId="77777777" w:rsidR="000217DE" w:rsidRPr="000A3C9F" w:rsidRDefault="000217DE" w:rsidP="009554F3">
      <w:pPr>
        <w:tabs>
          <w:tab w:val="left" w:pos="280"/>
          <w:tab w:val="left" w:pos="1700"/>
        </w:tabs>
        <w:jc w:val="both"/>
        <w:rPr>
          <w:rFonts w:ascii="Cambria" w:hAnsi="Cambria"/>
        </w:rPr>
      </w:pPr>
    </w:p>
    <w:p w14:paraId="1F45E2F9" w14:textId="77777777" w:rsidR="000217DE" w:rsidRPr="000A3C9F" w:rsidRDefault="000217DE" w:rsidP="009554F3">
      <w:pPr>
        <w:pStyle w:val="p25"/>
        <w:tabs>
          <w:tab w:val="clear" w:pos="280"/>
          <w:tab w:val="clear" w:pos="1700"/>
          <w:tab w:val="clear" w:pos="2400"/>
        </w:tabs>
        <w:spacing w:line="240" w:lineRule="auto"/>
        <w:ind w:left="0" w:firstLine="0"/>
        <w:rPr>
          <w:rFonts w:ascii="Cambria" w:hAnsi="Cambria"/>
        </w:rPr>
      </w:pPr>
      <w:r w:rsidRPr="000A3C9F">
        <w:rPr>
          <w:rFonts w:ascii="Cambria" w:hAnsi="Cambria"/>
          <w:b/>
        </w:rPr>
        <w:t>5.</w:t>
      </w:r>
      <w:r w:rsidRPr="000A3C9F">
        <w:rPr>
          <w:rFonts w:ascii="Cambria" w:hAnsi="Cambria"/>
        </w:rPr>
        <w:tab/>
      </w:r>
      <w:r w:rsidRPr="000A3C9F">
        <w:rPr>
          <w:rFonts w:ascii="Cambria" w:hAnsi="Cambria"/>
          <w:b/>
        </w:rPr>
        <w:t>Excise, Sales or Privilege Taxes.</w:t>
      </w:r>
      <w:r w:rsidRPr="000A3C9F">
        <w:rPr>
          <w:rFonts w:ascii="Cambria" w:hAnsi="Cambria"/>
        </w:rPr>
        <w:t xml:space="preserve">  Sublessee, simultaneously with and in addition to the payment of Base Rent required hereunder, shall pay to Sublessor in addition to all other sums, any excise, sales, transaction privilege or rental occupancy tax imposed or levied by any federal, state or local government or governmental agency upon Sublessor </w:t>
      </w:r>
      <w:proofErr w:type="gramStart"/>
      <w:r w:rsidRPr="000A3C9F">
        <w:rPr>
          <w:rFonts w:ascii="Cambria" w:hAnsi="Cambria"/>
        </w:rPr>
        <w:t>as a result of</w:t>
      </w:r>
      <w:proofErr w:type="gramEnd"/>
      <w:r w:rsidRPr="000A3C9F">
        <w:rPr>
          <w:rFonts w:ascii="Cambria" w:hAnsi="Cambria"/>
        </w:rPr>
        <w:t xml:space="preserve"> Sublessor’s receipt of any such payment.</w:t>
      </w:r>
    </w:p>
    <w:p w14:paraId="57213BFA" w14:textId="77777777" w:rsidR="000217DE" w:rsidRPr="000A3C9F" w:rsidRDefault="000217DE" w:rsidP="009554F3">
      <w:pPr>
        <w:tabs>
          <w:tab w:val="left" w:pos="280"/>
          <w:tab w:val="decimal" w:pos="7940"/>
          <w:tab w:val="left" w:pos="8400"/>
          <w:tab w:val="left" w:pos="9340"/>
        </w:tabs>
        <w:jc w:val="both"/>
        <w:rPr>
          <w:rFonts w:ascii="Cambria" w:hAnsi="Cambria"/>
        </w:rPr>
      </w:pPr>
    </w:p>
    <w:p w14:paraId="3106D7A3" w14:textId="77777777" w:rsidR="008440A5" w:rsidRPr="000A3C9F" w:rsidRDefault="000217DE" w:rsidP="009554F3">
      <w:pPr>
        <w:pStyle w:val="p25"/>
        <w:tabs>
          <w:tab w:val="left" w:pos="1440"/>
        </w:tabs>
        <w:ind w:left="0" w:firstLine="0"/>
        <w:rPr>
          <w:rFonts w:ascii="Cambria" w:hAnsi="Cambria"/>
          <w:b/>
        </w:rPr>
      </w:pPr>
      <w:r w:rsidRPr="000A3C9F">
        <w:rPr>
          <w:rFonts w:ascii="Cambria" w:hAnsi="Cambria"/>
          <w:b/>
        </w:rPr>
        <w:t>6.</w:t>
      </w:r>
      <w:r w:rsidRPr="000A3C9F">
        <w:rPr>
          <w:rFonts w:ascii="Cambria" w:hAnsi="Cambria"/>
        </w:rPr>
        <w:tab/>
      </w:r>
      <w:r w:rsidR="00FC6EF9" w:rsidRPr="000A3C9F">
        <w:rPr>
          <w:rFonts w:ascii="Cambria" w:hAnsi="Cambria"/>
          <w:b/>
        </w:rPr>
        <w:t>Compliance with Law</w:t>
      </w:r>
      <w:r w:rsidR="008440A5" w:rsidRPr="000A3C9F">
        <w:rPr>
          <w:rFonts w:ascii="Cambria" w:hAnsi="Cambria"/>
          <w:b/>
        </w:rPr>
        <w:t>.</w:t>
      </w:r>
    </w:p>
    <w:p w14:paraId="6E8B5EAE" w14:textId="77777777" w:rsidR="008440A5" w:rsidRPr="000A3C9F" w:rsidRDefault="008440A5" w:rsidP="009554F3">
      <w:pPr>
        <w:pStyle w:val="p25"/>
        <w:tabs>
          <w:tab w:val="left" w:pos="1440"/>
        </w:tabs>
        <w:ind w:left="0" w:firstLine="0"/>
        <w:rPr>
          <w:rFonts w:ascii="Cambria" w:hAnsi="Cambria"/>
          <w:b/>
        </w:rPr>
      </w:pPr>
    </w:p>
    <w:p w14:paraId="73BC2A93" w14:textId="77777777" w:rsidR="008440A5" w:rsidRPr="000A3C9F" w:rsidRDefault="009554F3" w:rsidP="009554F3">
      <w:pPr>
        <w:pStyle w:val="p25"/>
        <w:tabs>
          <w:tab w:val="clear" w:pos="280"/>
          <w:tab w:val="clear" w:pos="2400"/>
          <w:tab w:val="left" w:pos="720"/>
          <w:tab w:val="left" w:pos="1440"/>
          <w:tab w:val="left" w:pos="2160"/>
        </w:tabs>
        <w:ind w:left="0" w:firstLine="0"/>
        <w:rPr>
          <w:rFonts w:ascii="Cambria" w:hAnsi="Cambria"/>
        </w:rPr>
      </w:pPr>
      <w:r w:rsidRPr="000A3C9F">
        <w:rPr>
          <w:rFonts w:ascii="Cambria" w:hAnsi="Cambria"/>
          <w:b/>
        </w:rPr>
        <w:tab/>
      </w:r>
      <w:r w:rsidR="008440A5" w:rsidRPr="000A3C9F">
        <w:rPr>
          <w:rFonts w:ascii="Cambria" w:hAnsi="Cambria"/>
          <w:b/>
        </w:rPr>
        <w:t>6.1</w:t>
      </w:r>
      <w:r w:rsidR="008440A5" w:rsidRPr="000A3C9F">
        <w:rPr>
          <w:rFonts w:ascii="Cambria" w:hAnsi="Cambria"/>
          <w:b/>
        </w:rPr>
        <w:tab/>
        <w:t>Physician Lease Laws.</w:t>
      </w:r>
      <w:r w:rsidR="008440A5" w:rsidRPr="000A3C9F">
        <w:rPr>
          <w:rFonts w:ascii="Cambria" w:hAnsi="Cambria"/>
        </w:rPr>
        <w:t xml:space="preserve">  </w:t>
      </w:r>
      <w:r w:rsidR="00EB1807" w:rsidRPr="000A3C9F">
        <w:rPr>
          <w:rFonts w:ascii="Cambria" w:hAnsi="Cambria"/>
        </w:rPr>
        <w:t xml:space="preserve">The parties agree that at the time this Sublease is executed the subject matter hereof is legal and enforceable.  </w:t>
      </w:r>
      <w:r w:rsidR="00FC6EF9" w:rsidRPr="000A3C9F">
        <w:rPr>
          <w:rFonts w:ascii="Cambria" w:hAnsi="Cambria"/>
        </w:rPr>
        <w:t xml:space="preserve">It is expressly recognized and understood by the parties to this Sublease that the </w:t>
      </w:r>
      <w:r w:rsidR="00310EBA" w:rsidRPr="000A3C9F">
        <w:rPr>
          <w:rFonts w:ascii="Cambria" w:hAnsi="Cambria"/>
        </w:rPr>
        <w:t>federal</w:t>
      </w:r>
      <w:r w:rsidR="004006C0" w:rsidRPr="000A3C9F">
        <w:rPr>
          <w:rFonts w:ascii="Cambria" w:hAnsi="Cambria"/>
        </w:rPr>
        <w:t xml:space="preserve"> physician self-referral law, commonly known as the</w:t>
      </w:r>
      <w:r w:rsidR="00310EBA" w:rsidRPr="000A3C9F">
        <w:rPr>
          <w:rFonts w:ascii="Cambria" w:hAnsi="Cambria"/>
        </w:rPr>
        <w:t xml:space="preserve"> </w:t>
      </w:r>
      <w:r w:rsidR="00FC6EF9" w:rsidRPr="000A3C9F">
        <w:rPr>
          <w:rFonts w:ascii="Cambria" w:hAnsi="Cambria"/>
        </w:rPr>
        <w:t>"Stark Law</w:t>
      </w:r>
      <w:r w:rsidR="004006C0" w:rsidRPr="000A3C9F">
        <w:rPr>
          <w:rFonts w:ascii="Cambria" w:hAnsi="Cambria"/>
        </w:rPr>
        <w:t xml:space="preserve"> and </w:t>
      </w:r>
      <w:r w:rsidR="00310EBA" w:rsidRPr="000A3C9F">
        <w:rPr>
          <w:rFonts w:ascii="Cambria" w:hAnsi="Cambria"/>
        </w:rPr>
        <w:t xml:space="preserve">the California </w:t>
      </w:r>
      <w:r w:rsidR="004006C0" w:rsidRPr="000A3C9F">
        <w:rPr>
          <w:rFonts w:ascii="Cambria" w:hAnsi="Cambria"/>
        </w:rPr>
        <w:t>Physician Ownership and Referral Act</w:t>
      </w:r>
      <w:r w:rsidR="00FC6EF9" w:rsidRPr="000A3C9F">
        <w:rPr>
          <w:rFonts w:ascii="Cambria" w:hAnsi="Cambria"/>
        </w:rPr>
        <w:t xml:space="preserve"> </w:t>
      </w:r>
      <w:r w:rsidR="004006C0" w:rsidRPr="000A3C9F">
        <w:rPr>
          <w:rFonts w:ascii="Cambria" w:hAnsi="Cambria"/>
        </w:rPr>
        <w:t>(“</w:t>
      </w:r>
      <w:r w:rsidR="004006C0" w:rsidRPr="000A3C9F">
        <w:rPr>
          <w:rFonts w:ascii="Cambria" w:hAnsi="Cambria"/>
          <w:u w:val="single"/>
        </w:rPr>
        <w:t>PORA</w:t>
      </w:r>
      <w:r w:rsidR="004006C0" w:rsidRPr="000A3C9F">
        <w:rPr>
          <w:rFonts w:ascii="Cambria" w:hAnsi="Cambria"/>
        </w:rPr>
        <w:t>”) and related regulations, and the federal Antikickback Statute (“</w:t>
      </w:r>
      <w:r w:rsidR="004006C0" w:rsidRPr="000A3C9F">
        <w:rPr>
          <w:rFonts w:ascii="Cambria" w:hAnsi="Cambria"/>
          <w:u w:val="single"/>
        </w:rPr>
        <w:t>Physician Lease Laws</w:t>
      </w:r>
      <w:r w:rsidR="004006C0" w:rsidRPr="000A3C9F">
        <w:rPr>
          <w:rFonts w:ascii="Cambria" w:hAnsi="Cambria"/>
        </w:rPr>
        <w:t>”), specifically prohibit</w:t>
      </w:r>
      <w:r w:rsidR="00FC6EF9" w:rsidRPr="000A3C9F">
        <w:rPr>
          <w:rFonts w:ascii="Cambria" w:hAnsi="Cambria"/>
        </w:rPr>
        <w:t xml:space="preserve"> a physician from making a referral to a clinical laboratory if the physician (or a member of the physician's immediate family) has a financial arrangement with such clinical laboratory.  It is further recognized by the parties hereto that the prohibition</w:t>
      </w:r>
      <w:r w:rsidR="004006C0" w:rsidRPr="000A3C9F">
        <w:rPr>
          <w:rFonts w:ascii="Cambria" w:hAnsi="Cambria"/>
        </w:rPr>
        <w:t>s</w:t>
      </w:r>
      <w:r w:rsidR="00FC6EF9" w:rsidRPr="000A3C9F">
        <w:rPr>
          <w:rFonts w:ascii="Cambria" w:hAnsi="Cambria"/>
        </w:rPr>
        <w:t xml:space="preserve"> of the </w:t>
      </w:r>
      <w:r w:rsidR="004006C0" w:rsidRPr="000A3C9F">
        <w:rPr>
          <w:rFonts w:ascii="Cambria" w:hAnsi="Cambria"/>
        </w:rPr>
        <w:t xml:space="preserve">Physician Lease Laws </w:t>
      </w:r>
      <w:r w:rsidR="00FC6EF9" w:rsidRPr="000A3C9F">
        <w:rPr>
          <w:rFonts w:ascii="Cambria" w:hAnsi="Cambria"/>
        </w:rPr>
        <w:t xml:space="preserve">will affect the parties hereto except to the extent the parties otherwise </w:t>
      </w:r>
      <w:r w:rsidR="004006C0" w:rsidRPr="000A3C9F">
        <w:rPr>
          <w:rFonts w:ascii="Cambria" w:hAnsi="Cambria"/>
        </w:rPr>
        <w:t>fall within a safe harbor or other exception to the Physician Lease Laws; therefore, t</w:t>
      </w:r>
      <w:r w:rsidR="00FC6EF9" w:rsidRPr="000A3C9F">
        <w:rPr>
          <w:rFonts w:ascii="Cambria" w:hAnsi="Cambria"/>
        </w:rPr>
        <w:t xml:space="preserve">he parties agree that the terms and conditions of this Sublease must </w:t>
      </w:r>
      <w:proofErr w:type="gramStart"/>
      <w:r w:rsidR="00FC6EF9" w:rsidRPr="000A3C9F">
        <w:rPr>
          <w:rFonts w:ascii="Cambria" w:hAnsi="Cambria"/>
        </w:rPr>
        <w:t>at all times</w:t>
      </w:r>
      <w:proofErr w:type="gramEnd"/>
      <w:r w:rsidR="00FC6EF9" w:rsidRPr="000A3C9F">
        <w:rPr>
          <w:rFonts w:ascii="Cambria" w:hAnsi="Cambria"/>
        </w:rPr>
        <w:t xml:space="preserve"> comply with th</w:t>
      </w:r>
      <w:r w:rsidR="004006C0" w:rsidRPr="000A3C9F">
        <w:rPr>
          <w:rFonts w:ascii="Cambria" w:hAnsi="Cambria"/>
        </w:rPr>
        <w:t>ose exceptions</w:t>
      </w:r>
      <w:r w:rsidR="002C37F3" w:rsidRPr="000A3C9F">
        <w:rPr>
          <w:rFonts w:ascii="Cambria" w:hAnsi="Cambria"/>
        </w:rPr>
        <w:t xml:space="preserve"> (“</w:t>
      </w:r>
      <w:r w:rsidR="002C37F3" w:rsidRPr="000A3C9F">
        <w:rPr>
          <w:rFonts w:ascii="Cambria" w:hAnsi="Cambria"/>
          <w:u w:val="single"/>
        </w:rPr>
        <w:t>Permitted Lease Exceptions</w:t>
      </w:r>
      <w:r w:rsidR="002C37F3" w:rsidRPr="000A3C9F">
        <w:rPr>
          <w:rFonts w:ascii="Cambria" w:hAnsi="Cambria"/>
        </w:rPr>
        <w:t>”)</w:t>
      </w:r>
      <w:r w:rsidR="00FC6EF9" w:rsidRPr="000A3C9F">
        <w:rPr>
          <w:rFonts w:ascii="Cambria" w:hAnsi="Cambria"/>
        </w:rPr>
        <w:t xml:space="preserve">.  </w:t>
      </w:r>
      <w:r w:rsidR="00EB1807" w:rsidRPr="000A3C9F">
        <w:rPr>
          <w:rFonts w:ascii="Cambria" w:hAnsi="Cambria"/>
        </w:rPr>
        <w:t xml:space="preserve">Accordingly, if either party, in good faith, determines at any time or is reliably informed by governmental authorities that the Sublease violates or is likely to be determined by a third party to violate such laws, rules, regulations, policies or interpretations, this Sublease will be deemed to be automatically modified to comply with such law or regulation.  The parties further agree to meet immediately upon such determination and in good faith to amend this Lease </w:t>
      </w:r>
      <w:proofErr w:type="gramStart"/>
      <w:r w:rsidR="00EB1807" w:rsidRPr="000A3C9F">
        <w:rPr>
          <w:rFonts w:ascii="Cambria" w:hAnsi="Cambria"/>
        </w:rPr>
        <w:t>so as to</w:t>
      </w:r>
      <w:proofErr w:type="gramEnd"/>
      <w:r w:rsidR="00EB1807" w:rsidRPr="000A3C9F">
        <w:rPr>
          <w:rFonts w:ascii="Cambria" w:hAnsi="Cambria"/>
        </w:rPr>
        <w:t xml:space="preserve"> eliminate such concern or violation and to bring this Sublease into compliance with the foregoing. If the Lease cannot be brought into compliance with such law or regulation, it shall be terminated.  </w:t>
      </w:r>
    </w:p>
    <w:p w14:paraId="14BA42DD" w14:textId="77777777" w:rsidR="008440A5" w:rsidRPr="000A3C9F" w:rsidRDefault="008440A5" w:rsidP="009554F3">
      <w:pPr>
        <w:pStyle w:val="p25"/>
        <w:tabs>
          <w:tab w:val="clear" w:pos="2400"/>
          <w:tab w:val="left" w:pos="1440"/>
          <w:tab w:val="left" w:pos="2160"/>
        </w:tabs>
        <w:ind w:left="0" w:firstLine="0"/>
        <w:rPr>
          <w:rFonts w:ascii="Cambria" w:hAnsi="Cambria"/>
        </w:rPr>
      </w:pPr>
    </w:p>
    <w:p w14:paraId="48A3DCB2" w14:textId="77777777" w:rsidR="00FC6EF9" w:rsidRPr="000A3C9F" w:rsidRDefault="008440A5" w:rsidP="009554F3">
      <w:pPr>
        <w:pStyle w:val="p25"/>
        <w:tabs>
          <w:tab w:val="clear" w:pos="280"/>
          <w:tab w:val="clear" w:pos="2400"/>
          <w:tab w:val="left" w:pos="720"/>
          <w:tab w:val="left" w:pos="1440"/>
          <w:tab w:val="left" w:pos="2160"/>
        </w:tabs>
        <w:ind w:left="0" w:firstLine="0"/>
        <w:rPr>
          <w:rFonts w:ascii="Cambria" w:hAnsi="Cambria"/>
        </w:rPr>
      </w:pPr>
      <w:r w:rsidRPr="000A3C9F">
        <w:rPr>
          <w:rFonts w:ascii="Cambria" w:hAnsi="Cambria"/>
        </w:rPr>
        <w:tab/>
      </w:r>
      <w:r w:rsidRPr="000A3C9F">
        <w:rPr>
          <w:rFonts w:ascii="Cambria" w:hAnsi="Cambria"/>
          <w:b/>
        </w:rPr>
        <w:t>6.2</w:t>
      </w:r>
      <w:r w:rsidRPr="000A3C9F">
        <w:rPr>
          <w:rFonts w:ascii="Cambria" w:hAnsi="Cambria"/>
          <w:b/>
        </w:rPr>
        <w:tab/>
        <w:t>American with Disabilities Act.</w:t>
      </w:r>
      <w:r w:rsidRPr="000A3C9F">
        <w:rPr>
          <w:rFonts w:ascii="Cambria" w:hAnsi="Cambria"/>
        </w:rPr>
        <w:t xml:space="preserve">  </w:t>
      </w:r>
      <w:r w:rsidR="00007463" w:rsidRPr="000A3C9F">
        <w:rPr>
          <w:rFonts w:ascii="Cambria" w:hAnsi="Cambria"/>
        </w:rPr>
        <w:t>Sublessor</w:t>
      </w:r>
      <w:r w:rsidRPr="000A3C9F">
        <w:rPr>
          <w:rFonts w:ascii="Cambria" w:hAnsi="Cambria"/>
        </w:rPr>
        <w:t xml:space="preserve"> is responsible for seeing that the Premises and the common areas </w:t>
      </w:r>
      <w:proofErr w:type="gramStart"/>
      <w:r w:rsidRPr="000A3C9F">
        <w:rPr>
          <w:rFonts w:ascii="Cambria" w:hAnsi="Cambria"/>
        </w:rPr>
        <w:t>are in compliance with</w:t>
      </w:r>
      <w:proofErr w:type="gramEnd"/>
      <w:r w:rsidRPr="000A3C9F">
        <w:rPr>
          <w:rFonts w:ascii="Cambria" w:hAnsi="Cambria"/>
        </w:rPr>
        <w:t xml:space="preserve"> the applicable provisions of the Americans </w:t>
      </w:r>
      <w:r w:rsidR="00D739F3" w:rsidRPr="000A3C9F">
        <w:rPr>
          <w:rFonts w:ascii="Cambria" w:hAnsi="Cambria"/>
        </w:rPr>
        <w:t>w</w:t>
      </w:r>
      <w:r w:rsidRPr="000A3C9F">
        <w:rPr>
          <w:rFonts w:ascii="Cambria" w:hAnsi="Cambria"/>
        </w:rPr>
        <w:t xml:space="preserve">ith Disabilities Act of 1990 and its </w:t>
      </w:r>
      <w:r w:rsidRPr="000A3C9F">
        <w:rPr>
          <w:rFonts w:ascii="Cambria" w:hAnsi="Cambria"/>
        </w:rPr>
        <w:lastRenderedPageBreak/>
        <w:t>implementing regulations, as amended or supplement</w:t>
      </w:r>
      <w:r w:rsidR="007D2311" w:rsidRPr="000A3C9F">
        <w:rPr>
          <w:rFonts w:ascii="Cambria" w:hAnsi="Cambria"/>
        </w:rPr>
        <w:t xml:space="preserve">ed from time to time, </w:t>
      </w:r>
      <w:r w:rsidRPr="000A3C9F">
        <w:rPr>
          <w:rFonts w:ascii="Cambria" w:hAnsi="Cambria"/>
        </w:rPr>
        <w:t xml:space="preserve">and all similar applicable state and local laws, rules and regulations.  </w:t>
      </w:r>
    </w:p>
    <w:p w14:paraId="51566C49" w14:textId="77777777" w:rsidR="00FC6EF9" w:rsidRPr="000A3C9F" w:rsidRDefault="00FC6EF9" w:rsidP="009554F3">
      <w:pPr>
        <w:pStyle w:val="p25"/>
        <w:tabs>
          <w:tab w:val="clear" w:pos="280"/>
          <w:tab w:val="clear" w:pos="1700"/>
          <w:tab w:val="clear" w:pos="2400"/>
        </w:tabs>
        <w:spacing w:line="240" w:lineRule="auto"/>
        <w:ind w:left="0" w:firstLine="0"/>
        <w:rPr>
          <w:rFonts w:ascii="Cambria" w:hAnsi="Cambria"/>
        </w:rPr>
      </w:pPr>
    </w:p>
    <w:p w14:paraId="7B84FB44" w14:textId="77777777" w:rsidR="000217DE" w:rsidRPr="000A3C9F" w:rsidRDefault="002C37F3" w:rsidP="009554F3">
      <w:pPr>
        <w:pStyle w:val="p25"/>
        <w:tabs>
          <w:tab w:val="clear" w:pos="280"/>
          <w:tab w:val="clear" w:pos="1700"/>
          <w:tab w:val="clear" w:pos="2400"/>
        </w:tabs>
        <w:spacing w:line="240" w:lineRule="auto"/>
        <w:ind w:left="0" w:firstLine="0"/>
        <w:rPr>
          <w:rFonts w:ascii="Cambria" w:hAnsi="Cambria"/>
        </w:rPr>
      </w:pPr>
      <w:r w:rsidRPr="000A3C9F">
        <w:rPr>
          <w:rFonts w:ascii="Cambria" w:hAnsi="Cambria"/>
          <w:b/>
        </w:rPr>
        <w:t>7.</w:t>
      </w:r>
      <w:r w:rsidRPr="000A3C9F">
        <w:rPr>
          <w:rFonts w:ascii="Cambria" w:hAnsi="Cambria"/>
          <w:b/>
        </w:rPr>
        <w:tab/>
      </w:r>
      <w:r w:rsidR="000217DE" w:rsidRPr="000A3C9F">
        <w:rPr>
          <w:rFonts w:ascii="Cambria" w:hAnsi="Cambria"/>
          <w:b/>
        </w:rPr>
        <w:t>Services Provided.</w:t>
      </w:r>
      <w:r w:rsidR="000217DE" w:rsidRPr="000A3C9F">
        <w:rPr>
          <w:rFonts w:ascii="Cambria" w:hAnsi="Cambria"/>
        </w:rPr>
        <w:t xml:space="preserve">  During the term, and provided an Event of Default does not exist, Sublessor shall furnish (or, by exercising its rights under the Master Lease, cause to be furnished), without charge to Sublessee, during generally recognized business days the following</w:t>
      </w:r>
      <w:proofErr w:type="gramStart"/>
      <w:r w:rsidR="000217DE" w:rsidRPr="000A3C9F">
        <w:rPr>
          <w:rFonts w:ascii="Cambria" w:hAnsi="Cambria"/>
        </w:rPr>
        <w:t>:  (</w:t>
      </w:r>
      <w:proofErr w:type="gramEnd"/>
      <w:r w:rsidR="000217DE" w:rsidRPr="000A3C9F">
        <w:rPr>
          <w:rFonts w:ascii="Cambria" w:hAnsi="Cambria"/>
        </w:rPr>
        <w:t xml:space="preserve">i) janitorial. services for the Premises; (ii) domestic running water and all lavatory facilities; (iii) heating, ventilation and air conditioning (HVAC) as may be reasonably required for the comfortable use and occupancy of the Premises; (iv) electricity as reasonably required for use by Sublessee of the Premises; and (v) the use of the medical office and telephone equipment existing on the Premises on the Commencement Date.  Sublessor shall not be in default hereunder or be liable for any damages directly or indirectly resulting from any failure of Sublessor to supply any of the services set forth in this Paragraph, nor shall the Base Rent be abated by reason of any failure to supply any of such services, during any period when Sublessor used reasonable diligence to supply such services.  Notwithstanding the foregoing, if any such services cannot be provided for a period of five days or more and Sublessee cannot use the Premises in the ordinary course of business during such period, Sublessee may abate the Base Rent on a pro rata basis.  Sublessor reserves the right temporarily to discontinue such services, or any of them, at such times as may be reasonably necessary by alterations or improvements or whenever by reasons of strikes, lockouts, riots, acts of God, or any other happenings beyond control of Sublessor, Sublessor is unable to furnish such services.  Within 10 days after </w:t>
      </w:r>
      <w:r w:rsidR="00CE587B" w:rsidRPr="000A3C9F">
        <w:rPr>
          <w:rFonts w:ascii="Cambria" w:hAnsi="Cambria"/>
        </w:rPr>
        <w:t xml:space="preserve">Sublessee’s </w:t>
      </w:r>
      <w:r w:rsidR="000217DE" w:rsidRPr="000A3C9F">
        <w:rPr>
          <w:rFonts w:ascii="Cambria" w:hAnsi="Cambria"/>
        </w:rPr>
        <w:t>receipt of a written invoice</w:t>
      </w:r>
      <w:r w:rsidR="00CE587B" w:rsidRPr="000A3C9F">
        <w:rPr>
          <w:rFonts w:ascii="Cambria" w:hAnsi="Cambria"/>
        </w:rPr>
        <w:t xml:space="preserve"> therefor</w:t>
      </w:r>
      <w:r w:rsidR="000217DE" w:rsidRPr="000A3C9F">
        <w:rPr>
          <w:rFonts w:ascii="Cambria" w:hAnsi="Cambria"/>
        </w:rPr>
        <w:t>, Sublessee shall pay Sublessor for all telephone charges incurred on the Premises’ telephone system by Sublessee.</w:t>
      </w:r>
    </w:p>
    <w:p w14:paraId="37A85C3C" w14:textId="77777777" w:rsidR="00CE587B" w:rsidRPr="000A3C9F" w:rsidRDefault="00CE587B" w:rsidP="009554F3">
      <w:pPr>
        <w:pStyle w:val="p25"/>
        <w:tabs>
          <w:tab w:val="clear" w:pos="280"/>
          <w:tab w:val="clear" w:pos="1700"/>
          <w:tab w:val="clear" w:pos="2400"/>
        </w:tabs>
        <w:spacing w:line="240" w:lineRule="auto"/>
        <w:ind w:left="0" w:firstLine="0"/>
        <w:rPr>
          <w:rFonts w:ascii="Cambria" w:hAnsi="Cambria"/>
          <w:b/>
        </w:rPr>
      </w:pPr>
    </w:p>
    <w:p w14:paraId="50E73F4A" w14:textId="77777777" w:rsidR="000217DE" w:rsidRPr="000A3C9F" w:rsidRDefault="002C37F3" w:rsidP="009554F3">
      <w:pPr>
        <w:pStyle w:val="p27"/>
        <w:tabs>
          <w:tab w:val="clear" w:pos="540"/>
          <w:tab w:val="clear" w:pos="1700"/>
          <w:tab w:val="clear" w:pos="2400"/>
        </w:tabs>
        <w:spacing w:line="240" w:lineRule="auto"/>
        <w:ind w:left="0" w:firstLine="0"/>
        <w:rPr>
          <w:rFonts w:ascii="Cambria" w:hAnsi="Cambria"/>
        </w:rPr>
      </w:pPr>
      <w:r w:rsidRPr="000A3C9F">
        <w:rPr>
          <w:rFonts w:ascii="Cambria" w:hAnsi="Cambria"/>
          <w:b/>
        </w:rPr>
        <w:t>8</w:t>
      </w:r>
      <w:r w:rsidR="000217DE" w:rsidRPr="000A3C9F">
        <w:rPr>
          <w:rFonts w:ascii="Cambria" w:hAnsi="Cambria"/>
          <w:b/>
        </w:rPr>
        <w:t>.</w:t>
      </w:r>
      <w:r w:rsidR="000217DE" w:rsidRPr="000A3C9F">
        <w:rPr>
          <w:rFonts w:ascii="Cambria" w:hAnsi="Cambria"/>
        </w:rPr>
        <w:tab/>
      </w:r>
      <w:r w:rsidR="000217DE" w:rsidRPr="000A3C9F">
        <w:rPr>
          <w:rFonts w:ascii="Cambria" w:hAnsi="Cambria"/>
          <w:b/>
        </w:rPr>
        <w:t xml:space="preserve">Use.  </w:t>
      </w:r>
      <w:r w:rsidR="000217DE" w:rsidRPr="000A3C9F">
        <w:rPr>
          <w:rFonts w:ascii="Cambria" w:hAnsi="Cambria"/>
        </w:rPr>
        <w:t xml:space="preserve">Sublessee shall be entitled to </w:t>
      </w:r>
      <w:r w:rsidR="00AC6696" w:rsidRPr="000A3C9F">
        <w:rPr>
          <w:rFonts w:ascii="Cambria" w:hAnsi="Cambria"/>
        </w:rPr>
        <w:t xml:space="preserve">exclusive use of the Premises for the purpose of providing clinical laboratory draw station services and for no other purpose.   Sublessee shall be permitted </w:t>
      </w:r>
      <w:r w:rsidR="000217DE" w:rsidRPr="000A3C9F">
        <w:rPr>
          <w:rFonts w:ascii="Cambria" w:hAnsi="Cambria"/>
        </w:rPr>
        <w:t xml:space="preserve">non-exclusive use of the </w:t>
      </w:r>
      <w:r w:rsidR="00AC6696" w:rsidRPr="000A3C9F">
        <w:rPr>
          <w:rFonts w:ascii="Cambria" w:hAnsi="Cambria"/>
        </w:rPr>
        <w:t xml:space="preserve">common area of the </w:t>
      </w:r>
      <w:r w:rsidR="000217DE" w:rsidRPr="000A3C9F">
        <w:rPr>
          <w:rFonts w:ascii="Cambria" w:hAnsi="Cambria"/>
        </w:rPr>
        <w:t xml:space="preserve">Premises between the hours of </w:t>
      </w:r>
      <w:r w:rsidR="00327224" w:rsidRPr="000A3C9F">
        <w:rPr>
          <w:rFonts w:ascii="Cambria" w:hAnsi="Cambria"/>
          <w:highlight w:val="yellow"/>
        </w:rPr>
        <w:t>[</w:t>
      </w:r>
      <w:r w:rsidR="000217DE" w:rsidRPr="000A3C9F">
        <w:rPr>
          <w:rFonts w:ascii="Cambria" w:hAnsi="Cambria"/>
          <w:highlight w:val="yellow"/>
        </w:rPr>
        <w:t>8:00 a.m.</w:t>
      </w:r>
      <w:r w:rsidR="00327224" w:rsidRPr="000A3C9F">
        <w:rPr>
          <w:rFonts w:ascii="Cambria" w:hAnsi="Cambria"/>
          <w:highlight w:val="yellow"/>
        </w:rPr>
        <w:t>]</w:t>
      </w:r>
      <w:r w:rsidR="000217DE" w:rsidRPr="000A3C9F">
        <w:rPr>
          <w:rFonts w:ascii="Cambria" w:hAnsi="Cambria"/>
          <w:highlight w:val="yellow"/>
        </w:rPr>
        <w:t xml:space="preserve">, </w:t>
      </w:r>
      <w:r w:rsidR="00943AE9" w:rsidRPr="000A3C9F">
        <w:rPr>
          <w:rFonts w:ascii="Cambria" w:hAnsi="Cambria"/>
          <w:highlight w:val="yellow"/>
        </w:rPr>
        <w:t>local time</w:t>
      </w:r>
      <w:r w:rsidR="000217DE" w:rsidRPr="000A3C9F">
        <w:rPr>
          <w:rFonts w:ascii="Cambria" w:hAnsi="Cambria"/>
          <w:highlight w:val="yellow"/>
        </w:rPr>
        <w:t xml:space="preserve">, and </w:t>
      </w:r>
      <w:r w:rsidR="00327224" w:rsidRPr="000A3C9F">
        <w:rPr>
          <w:rFonts w:ascii="Cambria" w:hAnsi="Cambria"/>
          <w:highlight w:val="yellow"/>
        </w:rPr>
        <w:t>[</w:t>
      </w:r>
      <w:r w:rsidR="000217DE" w:rsidRPr="000A3C9F">
        <w:rPr>
          <w:rFonts w:ascii="Cambria" w:hAnsi="Cambria"/>
          <w:highlight w:val="yellow"/>
        </w:rPr>
        <w:t>6:00 p.m.</w:t>
      </w:r>
      <w:r w:rsidR="00327224" w:rsidRPr="000A3C9F">
        <w:rPr>
          <w:rFonts w:ascii="Cambria" w:hAnsi="Cambria"/>
          <w:highlight w:val="yellow"/>
        </w:rPr>
        <w:t>]</w:t>
      </w:r>
      <w:r w:rsidR="000217DE" w:rsidRPr="000A3C9F">
        <w:rPr>
          <w:rFonts w:ascii="Cambria" w:hAnsi="Cambria"/>
          <w:highlight w:val="yellow"/>
        </w:rPr>
        <w:t>,</w:t>
      </w:r>
      <w:r w:rsidR="000217DE" w:rsidRPr="000A3C9F">
        <w:rPr>
          <w:rFonts w:ascii="Cambria" w:hAnsi="Cambria"/>
        </w:rPr>
        <w:t xml:space="preserve"> </w:t>
      </w:r>
      <w:r w:rsidR="00943AE9" w:rsidRPr="000A3C9F">
        <w:rPr>
          <w:rFonts w:ascii="Cambria" w:hAnsi="Cambria"/>
        </w:rPr>
        <w:t>local time,</w:t>
      </w:r>
      <w:r w:rsidR="000217DE" w:rsidRPr="000A3C9F">
        <w:rPr>
          <w:rFonts w:ascii="Cambria" w:hAnsi="Cambria"/>
        </w:rPr>
        <w:t xml:space="preserve"> on Monday through Friday of every</w:t>
      </w:r>
      <w:r w:rsidR="000217DE" w:rsidRPr="000A3C9F">
        <w:rPr>
          <w:rFonts w:ascii="Cambria" w:hAnsi="Cambria"/>
          <w:position w:val="12"/>
        </w:rPr>
        <w:t xml:space="preserve"> </w:t>
      </w:r>
      <w:r w:rsidR="000217DE" w:rsidRPr="000A3C9F">
        <w:rPr>
          <w:rFonts w:ascii="Cambria" w:hAnsi="Cambria"/>
        </w:rPr>
        <w:t>work week</w:t>
      </w:r>
      <w:r w:rsidR="00AC6696" w:rsidRPr="000A3C9F">
        <w:rPr>
          <w:rFonts w:ascii="Cambria" w:hAnsi="Cambria"/>
        </w:rPr>
        <w:t>.</w:t>
      </w:r>
      <w:r w:rsidR="000217DE" w:rsidRPr="000A3C9F">
        <w:rPr>
          <w:rFonts w:ascii="Cambria" w:hAnsi="Cambria"/>
        </w:rPr>
        <w:t xml:space="preserve"> </w:t>
      </w:r>
      <w:r w:rsidR="00E14BFD" w:rsidRPr="000A3C9F">
        <w:rPr>
          <w:rFonts w:ascii="Cambria" w:hAnsi="Cambria"/>
        </w:rPr>
        <w:t xml:space="preserve"> </w:t>
      </w:r>
      <w:r w:rsidR="000217DE" w:rsidRPr="000A3C9F">
        <w:rPr>
          <w:rFonts w:ascii="Cambria" w:hAnsi="Cambria"/>
        </w:rPr>
        <w:t xml:space="preserve">Without the prior written consent of Master Lessor, which Master Lessor can give or withhold in its sole discretion, Sublessee shall not use the Premises for any use or purpose not permitted by the Master Lease.  Sublessee shall not do anything which </w:t>
      </w:r>
      <w:r w:rsidR="00AC6696" w:rsidRPr="000A3C9F">
        <w:rPr>
          <w:rFonts w:ascii="Cambria" w:hAnsi="Cambria"/>
        </w:rPr>
        <w:t xml:space="preserve">it knows </w:t>
      </w:r>
      <w:r w:rsidR="000217DE" w:rsidRPr="000A3C9F">
        <w:rPr>
          <w:rFonts w:ascii="Cambria" w:hAnsi="Cambria"/>
        </w:rPr>
        <w:t xml:space="preserve">would invalidate or increase the premiums for any policies of insurance on the Premises, the Building or the Common Areas, or do anything which </w:t>
      </w:r>
      <w:r w:rsidR="000217DE" w:rsidRPr="000A3C9F">
        <w:rPr>
          <w:rFonts w:ascii="Cambria" w:hAnsi="Cambria"/>
        </w:rPr>
        <w:lastRenderedPageBreak/>
        <w:t>would violate or be a default under the Master Lease if done or permitted by Sublessor.</w:t>
      </w:r>
    </w:p>
    <w:p w14:paraId="5273DD63" w14:textId="77777777" w:rsidR="000217DE" w:rsidRPr="000A3C9F" w:rsidRDefault="000217DE" w:rsidP="009554F3">
      <w:pPr>
        <w:tabs>
          <w:tab w:val="left" w:pos="280"/>
        </w:tabs>
        <w:jc w:val="both"/>
        <w:rPr>
          <w:rFonts w:ascii="Cambria" w:hAnsi="Cambria"/>
        </w:rPr>
      </w:pPr>
    </w:p>
    <w:p w14:paraId="42010132" w14:textId="77777777" w:rsidR="000217DE" w:rsidRPr="000A3C9F" w:rsidRDefault="002C37F3" w:rsidP="009554F3">
      <w:pPr>
        <w:pStyle w:val="p28"/>
        <w:tabs>
          <w:tab w:val="clear" w:pos="1680"/>
          <w:tab w:val="clear" w:pos="2380"/>
          <w:tab w:val="left" w:pos="720"/>
        </w:tabs>
        <w:spacing w:line="240" w:lineRule="auto"/>
        <w:ind w:left="0" w:firstLine="0"/>
        <w:rPr>
          <w:rFonts w:ascii="Cambria" w:hAnsi="Cambria"/>
        </w:rPr>
      </w:pPr>
      <w:r w:rsidRPr="000A3C9F">
        <w:rPr>
          <w:rFonts w:ascii="Cambria" w:hAnsi="Cambria"/>
          <w:b/>
        </w:rPr>
        <w:t>9</w:t>
      </w:r>
      <w:r w:rsidR="000217DE" w:rsidRPr="000A3C9F">
        <w:rPr>
          <w:rFonts w:ascii="Cambria" w:hAnsi="Cambria"/>
          <w:b/>
        </w:rPr>
        <w:t>.</w:t>
      </w:r>
      <w:r w:rsidR="000217DE" w:rsidRPr="000A3C9F">
        <w:rPr>
          <w:rFonts w:ascii="Cambria" w:hAnsi="Cambria"/>
        </w:rPr>
        <w:tab/>
      </w:r>
      <w:r w:rsidR="000217DE" w:rsidRPr="000A3C9F">
        <w:rPr>
          <w:rFonts w:ascii="Cambria" w:hAnsi="Cambria"/>
          <w:b/>
        </w:rPr>
        <w:t>Hazardous Waste.</w:t>
      </w:r>
      <w:r w:rsidR="000217DE" w:rsidRPr="000A3C9F">
        <w:rPr>
          <w:rFonts w:ascii="Cambria" w:hAnsi="Cambria"/>
        </w:rPr>
        <w:t xml:space="preserve">  While using the premises pursuant to this </w:t>
      </w:r>
      <w:r w:rsidR="009554F3" w:rsidRPr="000A3C9F">
        <w:rPr>
          <w:rFonts w:ascii="Cambria" w:hAnsi="Cambria"/>
        </w:rPr>
        <w:t>Sublease</w:t>
      </w:r>
      <w:r w:rsidR="000217DE" w:rsidRPr="000A3C9F">
        <w:rPr>
          <w:rFonts w:ascii="Cambria" w:hAnsi="Cambria"/>
        </w:rPr>
        <w:t>, Sublessee agrees to comply fully and in a timely manner with, and to cause all employees, agents, contractors and subcontractors of Sublessee and any other persons occupying or present on the Premises to comply with all applicable federal, state and local laws, regulations, guidelines, codes and other legal requirements relating to the generation, presence, use, handling release, storage, transport and disposal of any Hazardous Material (as defined in the Master Lease) located or present on the Premises .  Sublessee shall indemnify, defend, protect and hold harmless Sublessor and Master Lessor, and their respective directors, officers, employees and agents, from and against any and all claims, liabilities, penalties, response costs,</w:t>
      </w:r>
      <w:r w:rsidR="000217DE" w:rsidRPr="000A3C9F">
        <w:rPr>
          <w:rFonts w:ascii="Cambria" w:hAnsi="Cambria"/>
          <w:position w:val="-4"/>
        </w:rPr>
        <w:t xml:space="preserve"> </w:t>
      </w:r>
      <w:r w:rsidR="000217DE" w:rsidRPr="000A3C9F">
        <w:rPr>
          <w:rFonts w:ascii="Cambria" w:hAnsi="Cambria"/>
        </w:rPr>
        <w:t>losses, damages and expenses (including all litigation costs and reasonable attorneys fees) arising out of or relating to the use, generation, storage, presence, release, transport or disposal of Hazardous Material which is or was attributable to Sublessee’s activities or the activities of Sublessee's employees, agents or contractors while using the Premises pursuant to this Agreement.  This agreement to indemnify, defend, protect and hold harmless shall be in addition to any other obligations or liabilities that Sublessee may have to Sublessor or Master Lessor arising under any laws relating to Hazardous Material, at law or otherwise and shall survive the termination of this Agreement.</w:t>
      </w:r>
    </w:p>
    <w:p w14:paraId="3B97BA06" w14:textId="77777777" w:rsidR="000217DE" w:rsidRPr="000A3C9F" w:rsidRDefault="000217DE" w:rsidP="009554F3">
      <w:pPr>
        <w:tabs>
          <w:tab w:val="left" w:pos="280"/>
        </w:tabs>
        <w:jc w:val="both"/>
        <w:rPr>
          <w:rFonts w:ascii="Cambria" w:hAnsi="Cambria"/>
        </w:rPr>
      </w:pPr>
    </w:p>
    <w:p w14:paraId="46C8505F" w14:textId="77777777" w:rsidR="000217DE" w:rsidRPr="000A3C9F" w:rsidRDefault="002C37F3" w:rsidP="009554F3">
      <w:pPr>
        <w:pStyle w:val="p31"/>
        <w:tabs>
          <w:tab w:val="clear" w:pos="2440"/>
        </w:tabs>
        <w:spacing w:line="240" w:lineRule="auto"/>
        <w:ind w:left="0" w:firstLine="0"/>
        <w:jc w:val="both"/>
        <w:rPr>
          <w:rFonts w:ascii="Cambria" w:hAnsi="Cambria"/>
        </w:rPr>
      </w:pPr>
      <w:r w:rsidRPr="000A3C9F">
        <w:rPr>
          <w:rFonts w:ascii="Cambria" w:hAnsi="Cambria"/>
          <w:b/>
        </w:rPr>
        <w:t>10</w:t>
      </w:r>
      <w:r w:rsidR="000217DE" w:rsidRPr="000A3C9F">
        <w:rPr>
          <w:rFonts w:ascii="Cambria" w:hAnsi="Cambria"/>
          <w:b/>
        </w:rPr>
        <w:t>.</w:t>
      </w:r>
      <w:r w:rsidR="000217DE" w:rsidRPr="000A3C9F">
        <w:rPr>
          <w:rFonts w:ascii="Cambria" w:hAnsi="Cambria"/>
        </w:rPr>
        <w:tab/>
      </w:r>
      <w:r w:rsidR="000217DE" w:rsidRPr="000A3C9F">
        <w:rPr>
          <w:rFonts w:ascii="Cambria" w:hAnsi="Cambria"/>
          <w:b/>
        </w:rPr>
        <w:t xml:space="preserve">Maintenance, Repairs and Alterations. </w:t>
      </w:r>
      <w:r w:rsidR="000217DE" w:rsidRPr="000A3C9F">
        <w:rPr>
          <w:rFonts w:ascii="Cambria" w:hAnsi="Cambria"/>
        </w:rPr>
        <w:t xml:space="preserve"> Sublessor shall (directly or through enforcement of its rights under the Master Lease) cause the Premises to be properly maintained and repaired, unless such maintenance or repairs are caused by the act, negligence, fault or omission of Sublessee, </w:t>
      </w:r>
      <w:proofErr w:type="gramStart"/>
      <w:r w:rsidR="000217DE" w:rsidRPr="000A3C9F">
        <w:rPr>
          <w:rFonts w:ascii="Cambria" w:hAnsi="Cambria"/>
        </w:rPr>
        <w:t>it</w:t>
      </w:r>
      <w:proofErr w:type="gramEnd"/>
      <w:r w:rsidR="000217DE" w:rsidRPr="000A3C9F">
        <w:rPr>
          <w:rFonts w:ascii="Cambria" w:hAnsi="Cambria"/>
        </w:rPr>
        <w:t xml:space="preserve"> agents, officers, employees, or contractors, in which case Sublessee shall pay the reasonable cost of such maintenance or repairs.  Sublessee shall not make any additions, alterations, or improvements to the Premises without the prior written consent of </w:t>
      </w:r>
      <w:proofErr w:type="gramStart"/>
      <w:r w:rsidR="000217DE" w:rsidRPr="000A3C9F">
        <w:rPr>
          <w:rFonts w:ascii="Cambria" w:hAnsi="Cambria"/>
        </w:rPr>
        <w:t>Sublessor</w:t>
      </w:r>
      <w:proofErr w:type="gramEnd"/>
    </w:p>
    <w:p w14:paraId="0DC01E56" w14:textId="77777777" w:rsidR="000217DE" w:rsidRPr="000A3C9F" w:rsidRDefault="000217DE" w:rsidP="009554F3">
      <w:pPr>
        <w:tabs>
          <w:tab w:val="left" w:pos="280"/>
          <w:tab w:val="left" w:pos="2440"/>
        </w:tabs>
        <w:jc w:val="both"/>
        <w:rPr>
          <w:rFonts w:ascii="Cambria" w:hAnsi="Cambria"/>
        </w:rPr>
      </w:pPr>
    </w:p>
    <w:p w14:paraId="1E588A35" w14:textId="77777777" w:rsidR="000217DE" w:rsidRPr="000A3C9F" w:rsidRDefault="000217DE" w:rsidP="009554F3">
      <w:pPr>
        <w:pStyle w:val="p32"/>
        <w:tabs>
          <w:tab w:val="clear" w:pos="280"/>
          <w:tab w:val="clear" w:pos="1700"/>
          <w:tab w:val="clear" w:pos="2440"/>
        </w:tabs>
        <w:spacing w:line="240" w:lineRule="auto"/>
        <w:ind w:left="0" w:firstLine="0"/>
        <w:jc w:val="both"/>
        <w:rPr>
          <w:rFonts w:ascii="Cambria" w:hAnsi="Cambria"/>
        </w:rPr>
      </w:pPr>
      <w:r w:rsidRPr="000A3C9F">
        <w:rPr>
          <w:rFonts w:ascii="Cambria" w:hAnsi="Cambria"/>
          <w:b/>
        </w:rPr>
        <w:t>1</w:t>
      </w:r>
      <w:r w:rsidR="002C37F3" w:rsidRPr="000A3C9F">
        <w:rPr>
          <w:rFonts w:ascii="Cambria" w:hAnsi="Cambria"/>
          <w:b/>
        </w:rPr>
        <w:t>1</w:t>
      </w:r>
      <w:r w:rsidRPr="000A3C9F">
        <w:rPr>
          <w:rFonts w:ascii="Cambria" w:hAnsi="Cambria"/>
          <w:b/>
        </w:rPr>
        <w:t>.</w:t>
      </w:r>
      <w:r w:rsidRPr="000A3C9F">
        <w:rPr>
          <w:rFonts w:ascii="Cambria" w:hAnsi="Cambria"/>
        </w:rPr>
        <w:tab/>
      </w:r>
      <w:r w:rsidRPr="000A3C9F">
        <w:rPr>
          <w:rFonts w:ascii="Cambria" w:hAnsi="Cambria"/>
          <w:b/>
        </w:rPr>
        <w:t>Insurance/Indemnity.</w:t>
      </w:r>
      <w:r w:rsidRPr="000A3C9F">
        <w:rPr>
          <w:rFonts w:ascii="Cambria" w:hAnsi="Cambria"/>
        </w:rPr>
        <w:t xml:space="preserve">  Sublessee shall, at its expense, maintain comprehensive general liability insurance and all</w:t>
      </w:r>
      <w:r w:rsidR="00E14BFD" w:rsidRPr="000A3C9F">
        <w:rPr>
          <w:rFonts w:ascii="Cambria" w:hAnsi="Cambria"/>
        </w:rPr>
        <w:t xml:space="preserve"> </w:t>
      </w:r>
      <w:r w:rsidRPr="000A3C9F">
        <w:rPr>
          <w:rFonts w:ascii="Cambria" w:hAnsi="Cambria"/>
        </w:rPr>
        <w:t>risk on Sublessee’s equipment and personal property in the Premises</w:t>
      </w:r>
      <w:r w:rsidR="00943AE9" w:rsidRPr="000A3C9F">
        <w:rPr>
          <w:rFonts w:ascii="Cambria" w:hAnsi="Cambria"/>
        </w:rPr>
        <w:t>.</w:t>
      </w:r>
    </w:p>
    <w:p w14:paraId="45BAD93D" w14:textId="77777777" w:rsidR="005806D3" w:rsidRPr="000A3C9F" w:rsidRDefault="000217DE" w:rsidP="009554F3">
      <w:pPr>
        <w:pStyle w:val="t37"/>
        <w:spacing w:line="240" w:lineRule="auto"/>
        <w:jc w:val="both"/>
        <w:rPr>
          <w:rFonts w:ascii="Cambria" w:hAnsi="Cambria"/>
        </w:rPr>
      </w:pPr>
      <w:r w:rsidRPr="000A3C9F">
        <w:rPr>
          <w:rFonts w:ascii="Cambria" w:hAnsi="Cambria"/>
        </w:rPr>
        <w:cr/>
      </w:r>
      <w:r w:rsidRPr="000A3C9F">
        <w:rPr>
          <w:rFonts w:ascii="Cambria" w:hAnsi="Cambria"/>
          <w:b/>
        </w:rPr>
        <w:t>1</w:t>
      </w:r>
      <w:r w:rsidR="002C37F3" w:rsidRPr="000A3C9F">
        <w:rPr>
          <w:rFonts w:ascii="Cambria" w:hAnsi="Cambria"/>
          <w:b/>
        </w:rPr>
        <w:t>2</w:t>
      </w:r>
      <w:r w:rsidR="00681387" w:rsidRPr="000A3C9F">
        <w:rPr>
          <w:rFonts w:ascii="Cambria" w:hAnsi="Cambria"/>
          <w:b/>
        </w:rPr>
        <w:t>.</w:t>
      </w:r>
      <w:r w:rsidRPr="000A3C9F">
        <w:rPr>
          <w:rFonts w:ascii="Cambria" w:hAnsi="Cambria"/>
        </w:rPr>
        <w:tab/>
      </w:r>
      <w:r w:rsidRPr="000A3C9F">
        <w:rPr>
          <w:rFonts w:ascii="Cambria" w:hAnsi="Cambria"/>
          <w:b/>
        </w:rPr>
        <w:t>Assignment</w:t>
      </w:r>
      <w:r w:rsidR="00787A95" w:rsidRPr="000A3C9F">
        <w:rPr>
          <w:rFonts w:ascii="Cambria" w:hAnsi="Cambria"/>
          <w:b/>
        </w:rPr>
        <w:t xml:space="preserve"> </w:t>
      </w:r>
      <w:r w:rsidRPr="000A3C9F">
        <w:rPr>
          <w:rFonts w:ascii="Cambria" w:hAnsi="Cambria"/>
          <w:b/>
        </w:rPr>
        <w:t>and</w:t>
      </w:r>
      <w:r w:rsidR="00787A95" w:rsidRPr="000A3C9F">
        <w:rPr>
          <w:rFonts w:ascii="Cambria" w:hAnsi="Cambria"/>
          <w:b/>
        </w:rPr>
        <w:t xml:space="preserve"> </w:t>
      </w:r>
      <w:r w:rsidRPr="000A3C9F">
        <w:rPr>
          <w:rFonts w:ascii="Cambria" w:hAnsi="Cambria"/>
          <w:b/>
        </w:rPr>
        <w:t>Subletting.</w:t>
      </w:r>
      <w:r w:rsidR="00787A95" w:rsidRPr="000A3C9F">
        <w:rPr>
          <w:rFonts w:ascii="Cambria" w:hAnsi="Cambria" w:cs="Arial"/>
          <w:color w:val="000080"/>
          <w:sz w:val="20"/>
        </w:rPr>
        <w:t xml:space="preserve"> </w:t>
      </w:r>
      <w:r w:rsidRPr="000A3C9F">
        <w:rPr>
          <w:rFonts w:ascii="Cambria" w:hAnsi="Cambria"/>
        </w:rPr>
        <w:t xml:space="preserve">Sublessee shall not, either voluntarily or by operation of law, assign, mortgage, hypothecate or otherwise transfer this </w:t>
      </w:r>
      <w:r w:rsidRPr="000A3C9F">
        <w:rPr>
          <w:rFonts w:ascii="Cambria" w:hAnsi="Cambria"/>
        </w:rPr>
        <w:lastRenderedPageBreak/>
        <w:t>Agreement or any interest herein, or permit the use of the Premises by any person or persons other than Sublessee and Sublessee’s employees and patients, or sublet the Premises or any part thereof without the prior express written consent of both Sublessor and Master Lessor,</w:t>
      </w:r>
      <w:r w:rsidR="00327224" w:rsidRPr="000A3C9F">
        <w:rPr>
          <w:rFonts w:ascii="Cambria" w:hAnsi="Cambria"/>
        </w:rPr>
        <w:t xml:space="preserve"> </w:t>
      </w:r>
      <w:r w:rsidR="00A31CDD" w:rsidRPr="000A3C9F">
        <w:rPr>
          <w:rFonts w:ascii="Cambria" w:hAnsi="Cambria"/>
        </w:rPr>
        <w:t xml:space="preserve">not to be withheld in the event of a transfer </w:t>
      </w:r>
      <w:r w:rsidR="00787A95" w:rsidRPr="000A3C9F">
        <w:rPr>
          <w:rFonts w:ascii="Cambria" w:hAnsi="Cambria"/>
        </w:rPr>
        <w:t xml:space="preserve">in connection with a sale of substantially all of the </w:t>
      </w:r>
      <w:r w:rsidR="00A81B45" w:rsidRPr="000A3C9F">
        <w:rPr>
          <w:rFonts w:ascii="Cambria" w:hAnsi="Cambria"/>
        </w:rPr>
        <w:t>S</w:t>
      </w:r>
      <w:r w:rsidR="00787A95" w:rsidRPr="000A3C9F">
        <w:rPr>
          <w:rFonts w:ascii="Cambria" w:hAnsi="Cambria"/>
        </w:rPr>
        <w:t>ublessee’s assets or stock, provided transferee ha</w:t>
      </w:r>
      <w:r w:rsidR="00E60764" w:rsidRPr="000A3C9F">
        <w:rPr>
          <w:rFonts w:ascii="Cambria" w:hAnsi="Cambria"/>
        </w:rPr>
        <w:t xml:space="preserve">s a </w:t>
      </w:r>
      <w:r w:rsidR="00A6124D" w:rsidRPr="000A3C9F">
        <w:rPr>
          <w:rFonts w:ascii="Cambria" w:hAnsi="Cambria"/>
        </w:rPr>
        <w:t xml:space="preserve">documented </w:t>
      </w:r>
      <w:r w:rsidR="00E60764" w:rsidRPr="000A3C9F">
        <w:rPr>
          <w:rFonts w:ascii="Cambria" w:hAnsi="Cambria"/>
        </w:rPr>
        <w:t>net worth greater than or eq</w:t>
      </w:r>
      <w:r w:rsidR="00787A95" w:rsidRPr="000A3C9F">
        <w:rPr>
          <w:rFonts w:ascii="Cambria" w:hAnsi="Cambria"/>
        </w:rPr>
        <w:t>ual to $2 Million;</w:t>
      </w:r>
      <w:r w:rsidR="00E60764" w:rsidRPr="000A3C9F">
        <w:rPr>
          <w:rFonts w:ascii="Cambria" w:hAnsi="Cambria"/>
        </w:rPr>
        <w:t xml:space="preserve"> </w:t>
      </w:r>
      <w:r w:rsidR="00A31CDD" w:rsidRPr="000A3C9F">
        <w:rPr>
          <w:rFonts w:ascii="Cambria" w:hAnsi="Cambria"/>
        </w:rPr>
        <w:t>and in no case shall consent be unreasonably withheld.</w:t>
      </w:r>
      <w:r w:rsidRPr="000A3C9F">
        <w:rPr>
          <w:rFonts w:ascii="Cambria" w:hAnsi="Cambria"/>
        </w:rPr>
        <w:t xml:space="preserve">  </w:t>
      </w:r>
    </w:p>
    <w:p w14:paraId="2C2CC5AA" w14:textId="20CA6925" w:rsidR="000217DE" w:rsidRPr="000A3C9F" w:rsidRDefault="000217DE" w:rsidP="009554F3">
      <w:pPr>
        <w:pStyle w:val="t37"/>
        <w:spacing w:line="240" w:lineRule="auto"/>
        <w:jc w:val="both"/>
        <w:rPr>
          <w:rFonts w:ascii="Cambria" w:hAnsi="Cambria"/>
        </w:rPr>
      </w:pPr>
      <w:r w:rsidRPr="000A3C9F">
        <w:rPr>
          <w:rFonts w:ascii="Cambria" w:hAnsi="Cambria"/>
        </w:rPr>
        <w:cr/>
      </w:r>
      <w:r w:rsidRPr="000A3C9F">
        <w:rPr>
          <w:rFonts w:ascii="Cambria" w:hAnsi="Cambria"/>
          <w:b/>
        </w:rPr>
        <w:t>1</w:t>
      </w:r>
      <w:r w:rsidR="002C37F3" w:rsidRPr="000A3C9F">
        <w:rPr>
          <w:rFonts w:ascii="Cambria" w:hAnsi="Cambria"/>
          <w:b/>
        </w:rPr>
        <w:t>3</w:t>
      </w:r>
      <w:r w:rsidRPr="000A3C9F">
        <w:rPr>
          <w:rFonts w:ascii="Cambria" w:hAnsi="Cambria"/>
          <w:b/>
        </w:rPr>
        <w:t>.</w:t>
      </w:r>
      <w:r w:rsidRPr="000A3C9F">
        <w:rPr>
          <w:rFonts w:ascii="Cambria" w:hAnsi="Cambria"/>
        </w:rPr>
        <w:tab/>
      </w:r>
      <w:r w:rsidRPr="000A3C9F">
        <w:rPr>
          <w:rFonts w:ascii="Cambria" w:hAnsi="Cambria"/>
          <w:b/>
        </w:rPr>
        <w:t>Notices.</w:t>
      </w:r>
      <w:r w:rsidRPr="000A3C9F">
        <w:rPr>
          <w:rFonts w:ascii="Cambria" w:hAnsi="Cambria"/>
        </w:rPr>
        <w:t xml:space="preserve">  Notices under this Agreement shall be given and effective as provided in the Master Lease, using the address in Paragraph 1 above, but either party may change its address for such purpose by giving the other party written notice of the change.</w:t>
      </w:r>
      <w:r w:rsidRPr="000A3C9F">
        <w:rPr>
          <w:rFonts w:ascii="Cambria" w:hAnsi="Cambria"/>
        </w:rPr>
        <w:cr/>
      </w:r>
      <w:r w:rsidRPr="000A3C9F">
        <w:rPr>
          <w:rFonts w:ascii="Cambria" w:hAnsi="Cambria"/>
        </w:rPr>
        <w:cr/>
      </w:r>
      <w:r w:rsidRPr="000A3C9F">
        <w:rPr>
          <w:rFonts w:ascii="Cambria" w:hAnsi="Cambria"/>
          <w:b/>
        </w:rPr>
        <w:t>1</w:t>
      </w:r>
      <w:r w:rsidR="002C37F3" w:rsidRPr="000A3C9F">
        <w:rPr>
          <w:rFonts w:ascii="Cambria" w:hAnsi="Cambria"/>
          <w:b/>
        </w:rPr>
        <w:t>4</w:t>
      </w:r>
      <w:r w:rsidR="00681387" w:rsidRPr="000A3C9F">
        <w:rPr>
          <w:rFonts w:ascii="Cambria" w:hAnsi="Cambria"/>
          <w:b/>
        </w:rPr>
        <w:t>.</w:t>
      </w:r>
      <w:r w:rsidRPr="000A3C9F">
        <w:rPr>
          <w:rFonts w:ascii="Cambria" w:hAnsi="Cambria"/>
        </w:rPr>
        <w:tab/>
      </w:r>
      <w:r w:rsidRPr="000A3C9F">
        <w:rPr>
          <w:rFonts w:ascii="Cambria" w:hAnsi="Cambria"/>
          <w:b/>
        </w:rPr>
        <w:t>Sublessor’s Remedies.</w:t>
      </w:r>
      <w:r w:rsidRPr="000A3C9F">
        <w:rPr>
          <w:rFonts w:ascii="Cambria" w:hAnsi="Cambria"/>
        </w:rPr>
        <w:t xml:space="preserve">  The occurrence of any one or more of the following events shall constitute a material default or breach of this Agreement by Sublessee (“</w:t>
      </w:r>
      <w:r w:rsidRPr="000A3C9F">
        <w:rPr>
          <w:rFonts w:ascii="Cambria" w:hAnsi="Cambria"/>
          <w:u w:val="single"/>
        </w:rPr>
        <w:t>Event of Default</w:t>
      </w:r>
      <w:r w:rsidRPr="000A3C9F">
        <w:rPr>
          <w:rFonts w:ascii="Cambria" w:hAnsi="Cambria"/>
        </w:rPr>
        <w:t xml:space="preserve">”): (i) failure of Sublessee to pay when due the Base Rent or any other payment required hereunder; (ii) failure of Sublessee to perform any of its other obligations hereunder, where such failure continues for </w:t>
      </w:r>
      <w:r w:rsidR="00C95137" w:rsidRPr="00C95137">
        <w:rPr>
          <w:rFonts w:ascii="Cambria" w:hAnsi="Cambria"/>
          <w:b/>
          <w:bCs/>
        </w:rPr>
        <w:t>ten</w:t>
      </w:r>
      <w:r w:rsidR="00271CF4" w:rsidRPr="00C95137">
        <w:rPr>
          <w:rFonts w:ascii="Cambria" w:hAnsi="Cambria"/>
          <w:b/>
          <w:bCs/>
        </w:rPr>
        <w:t xml:space="preserve"> (</w:t>
      </w:r>
      <w:r w:rsidR="00C95137" w:rsidRPr="00C95137">
        <w:rPr>
          <w:rFonts w:ascii="Cambria" w:hAnsi="Cambria"/>
          <w:b/>
          <w:bCs/>
        </w:rPr>
        <w:t>10</w:t>
      </w:r>
      <w:r w:rsidR="00271CF4" w:rsidRPr="00C95137">
        <w:rPr>
          <w:rFonts w:ascii="Cambria" w:hAnsi="Cambria"/>
          <w:b/>
          <w:bCs/>
        </w:rPr>
        <w:t>)</w:t>
      </w:r>
      <w:r w:rsidRPr="000A3C9F">
        <w:rPr>
          <w:rFonts w:ascii="Cambria" w:hAnsi="Cambria"/>
        </w:rPr>
        <w:t xml:space="preserve"> days after written notice thereof is </w:t>
      </w:r>
      <w:r w:rsidR="00F57842" w:rsidRPr="000A3C9F">
        <w:rPr>
          <w:rFonts w:ascii="Cambria" w:hAnsi="Cambria"/>
        </w:rPr>
        <w:t xml:space="preserve">received by </w:t>
      </w:r>
      <w:r w:rsidRPr="000A3C9F">
        <w:rPr>
          <w:rFonts w:ascii="Cambria" w:hAnsi="Cambria"/>
        </w:rPr>
        <w:t>Sublessee; (iii) filing of any petition by or against Sublessee to declare Sublessee a bankrupt or appointment of a receiver or trustee for Sublessee or its property, if such actions are not dismissed within 30 days; or (iv) if Sublessee abandons or vacates the use of the Premises</w:t>
      </w:r>
      <w:r w:rsidR="00F57842" w:rsidRPr="000A3C9F">
        <w:rPr>
          <w:rFonts w:ascii="Cambria" w:hAnsi="Cambria"/>
        </w:rPr>
        <w:t xml:space="preserve"> without paying rent</w:t>
      </w:r>
      <w:r w:rsidRPr="000A3C9F">
        <w:rPr>
          <w:rFonts w:ascii="Cambria" w:hAnsi="Cambria"/>
        </w:rPr>
        <w:t>.  Upon the occurrence of any Event of Default Sublessor may, at its option, immediately terminate this Agreement by notice to Sublessee, and may also pursue any other rights and remedies available to Sublessor at law or equity.</w:t>
      </w:r>
      <w:r w:rsidRPr="000A3C9F">
        <w:rPr>
          <w:rFonts w:ascii="Cambria" w:hAnsi="Cambria"/>
        </w:rPr>
        <w:cr/>
      </w:r>
    </w:p>
    <w:p w14:paraId="4CA7CFB1" w14:textId="77777777" w:rsidR="000217DE" w:rsidRPr="000A3C9F" w:rsidRDefault="000217DE" w:rsidP="009554F3">
      <w:pPr>
        <w:tabs>
          <w:tab w:val="left" w:pos="720"/>
        </w:tabs>
        <w:jc w:val="both"/>
        <w:rPr>
          <w:rFonts w:ascii="Cambria" w:hAnsi="Cambria"/>
        </w:rPr>
      </w:pPr>
      <w:r w:rsidRPr="000A3C9F">
        <w:rPr>
          <w:rFonts w:ascii="Cambria" w:hAnsi="Cambria"/>
          <w:b/>
          <w:bCs/>
        </w:rPr>
        <w:t>1</w:t>
      </w:r>
      <w:r w:rsidR="002C37F3" w:rsidRPr="000A3C9F">
        <w:rPr>
          <w:rFonts w:ascii="Cambria" w:hAnsi="Cambria"/>
          <w:b/>
          <w:bCs/>
        </w:rPr>
        <w:t>5</w:t>
      </w:r>
      <w:r w:rsidRPr="000A3C9F">
        <w:rPr>
          <w:rFonts w:ascii="Cambria" w:hAnsi="Cambria"/>
          <w:b/>
          <w:bCs/>
        </w:rPr>
        <w:t>.</w:t>
      </w:r>
      <w:r w:rsidRPr="000A3C9F">
        <w:rPr>
          <w:rFonts w:ascii="Cambria" w:hAnsi="Cambria"/>
          <w:bCs/>
        </w:rPr>
        <w:tab/>
      </w:r>
      <w:r w:rsidRPr="000A3C9F">
        <w:rPr>
          <w:rFonts w:ascii="Cambria" w:hAnsi="Cambria"/>
          <w:b/>
        </w:rPr>
        <w:t>Signage and Directory</w:t>
      </w:r>
      <w:r w:rsidRPr="000A3C9F">
        <w:rPr>
          <w:rFonts w:ascii="Cambria" w:hAnsi="Cambria"/>
        </w:rPr>
        <w:t>.  Sublessee, at Sublessee’s sole cost and expense, shall be permitted to install a sign at the entrance to the Subleased Premises.</w:t>
      </w:r>
    </w:p>
    <w:p w14:paraId="5CD79756" w14:textId="77777777" w:rsidR="000217DE" w:rsidRPr="000A3C9F" w:rsidRDefault="000217DE" w:rsidP="009554F3">
      <w:pPr>
        <w:pStyle w:val="t37"/>
        <w:spacing w:line="240" w:lineRule="auto"/>
        <w:jc w:val="both"/>
        <w:rPr>
          <w:rFonts w:ascii="Cambria" w:hAnsi="Cambria"/>
        </w:rPr>
      </w:pPr>
    </w:p>
    <w:p w14:paraId="55D59682" w14:textId="77777777" w:rsidR="000217DE" w:rsidRPr="000A3C9F" w:rsidRDefault="000217DE" w:rsidP="009554F3">
      <w:pPr>
        <w:tabs>
          <w:tab w:val="left" w:pos="720"/>
        </w:tabs>
        <w:jc w:val="both"/>
        <w:rPr>
          <w:rFonts w:ascii="Cambria" w:hAnsi="Cambria"/>
          <w:szCs w:val="24"/>
        </w:rPr>
      </w:pPr>
      <w:r w:rsidRPr="000A3C9F">
        <w:rPr>
          <w:rFonts w:ascii="Cambria" w:hAnsi="Cambria"/>
          <w:b/>
          <w:bCs/>
          <w:szCs w:val="24"/>
        </w:rPr>
        <w:t>1</w:t>
      </w:r>
      <w:r w:rsidR="002C37F3" w:rsidRPr="000A3C9F">
        <w:rPr>
          <w:rFonts w:ascii="Cambria" w:hAnsi="Cambria"/>
          <w:b/>
          <w:bCs/>
          <w:szCs w:val="24"/>
        </w:rPr>
        <w:t>6</w:t>
      </w:r>
      <w:r w:rsidRPr="000A3C9F">
        <w:rPr>
          <w:rFonts w:ascii="Cambria" w:hAnsi="Cambria"/>
          <w:b/>
          <w:bCs/>
          <w:szCs w:val="24"/>
        </w:rPr>
        <w:t>.</w:t>
      </w:r>
      <w:r w:rsidRPr="000A3C9F">
        <w:rPr>
          <w:rFonts w:ascii="Cambria" w:hAnsi="Cambria"/>
          <w:bCs/>
          <w:szCs w:val="24"/>
        </w:rPr>
        <w:tab/>
      </w:r>
      <w:r w:rsidRPr="000A3C9F">
        <w:rPr>
          <w:rFonts w:ascii="Cambria" w:hAnsi="Cambria"/>
          <w:b/>
          <w:szCs w:val="24"/>
        </w:rPr>
        <w:t xml:space="preserve">Quiet Enjoyment.   </w:t>
      </w:r>
      <w:r w:rsidRPr="000A3C9F">
        <w:rPr>
          <w:rFonts w:ascii="Cambria" w:hAnsi="Cambria"/>
          <w:szCs w:val="24"/>
        </w:rPr>
        <w:t xml:space="preserve">Sublessee shall have quiet possession of the Subleased Premises for the entire term hereof, subject to </w:t>
      </w:r>
      <w:proofErr w:type="gramStart"/>
      <w:r w:rsidRPr="000A3C9F">
        <w:rPr>
          <w:rFonts w:ascii="Cambria" w:hAnsi="Cambria"/>
          <w:szCs w:val="24"/>
        </w:rPr>
        <w:t>all of</w:t>
      </w:r>
      <w:proofErr w:type="gramEnd"/>
      <w:r w:rsidRPr="000A3C9F">
        <w:rPr>
          <w:rFonts w:ascii="Cambria" w:hAnsi="Cambria"/>
          <w:szCs w:val="24"/>
        </w:rPr>
        <w:t xml:space="preserve"> the provisions of this Sublease.</w:t>
      </w:r>
    </w:p>
    <w:p w14:paraId="7DFBD203" w14:textId="77777777" w:rsidR="000217DE" w:rsidRPr="000A3C9F" w:rsidRDefault="000217DE" w:rsidP="009554F3">
      <w:pPr>
        <w:jc w:val="both"/>
        <w:rPr>
          <w:rFonts w:ascii="Cambria" w:hAnsi="Cambria"/>
          <w:b/>
          <w:sz w:val="25"/>
        </w:rPr>
      </w:pPr>
    </w:p>
    <w:p w14:paraId="40B4C6A9" w14:textId="77777777" w:rsidR="000217DE" w:rsidRPr="000A3C9F" w:rsidRDefault="000217DE" w:rsidP="009554F3">
      <w:pPr>
        <w:tabs>
          <w:tab w:val="left" w:pos="720"/>
        </w:tabs>
        <w:jc w:val="both"/>
        <w:rPr>
          <w:rFonts w:ascii="Cambria" w:hAnsi="Cambria"/>
          <w:szCs w:val="24"/>
        </w:rPr>
      </w:pPr>
      <w:r w:rsidRPr="000A3C9F">
        <w:rPr>
          <w:rFonts w:ascii="Cambria" w:hAnsi="Cambria"/>
          <w:b/>
          <w:bCs/>
          <w:szCs w:val="24"/>
        </w:rPr>
        <w:t>1</w:t>
      </w:r>
      <w:r w:rsidR="002C37F3" w:rsidRPr="000A3C9F">
        <w:rPr>
          <w:rFonts w:ascii="Cambria" w:hAnsi="Cambria"/>
          <w:b/>
          <w:bCs/>
          <w:szCs w:val="24"/>
        </w:rPr>
        <w:t>7</w:t>
      </w:r>
      <w:r w:rsidRPr="000A3C9F">
        <w:rPr>
          <w:rFonts w:ascii="Cambria" w:hAnsi="Cambria"/>
          <w:b/>
          <w:bCs/>
          <w:szCs w:val="24"/>
        </w:rPr>
        <w:t>.</w:t>
      </w:r>
      <w:r w:rsidRPr="000A3C9F">
        <w:rPr>
          <w:rFonts w:ascii="Cambria" w:hAnsi="Cambria"/>
          <w:b/>
          <w:szCs w:val="24"/>
        </w:rPr>
        <w:tab/>
        <w:t xml:space="preserve">Counterparts.  </w:t>
      </w:r>
      <w:r w:rsidRPr="000A3C9F">
        <w:rPr>
          <w:rFonts w:ascii="Cambria" w:hAnsi="Cambria"/>
          <w:szCs w:val="24"/>
        </w:rPr>
        <w:t xml:space="preserve">This Sublease may be executed in counterparts, each is hereby declared to be an original; </w:t>
      </w:r>
      <w:r w:rsidR="00032215" w:rsidRPr="000A3C9F">
        <w:rPr>
          <w:rFonts w:ascii="Cambria" w:hAnsi="Cambria"/>
          <w:szCs w:val="24"/>
        </w:rPr>
        <w:t xml:space="preserve">all counterparts </w:t>
      </w:r>
      <w:r w:rsidRPr="000A3C9F">
        <w:rPr>
          <w:rFonts w:ascii="Cambria" w:hAnsi="Cambria"/>
          <w:szCs w:val="24"/>
        </w:rPr>
        <w:t xml:space="preserve">constitute but one and the same agreement.  </w:t>
      </w:r>
    </w:p>
    <w:p w14:paraId="723607C0" w14:textId="77777777" w:rsidR="00D3373F" w:rsidRDefault="000217DE" w:rsidP="009554F3">
      <w:pPr>
        <w:pStyle w:val="t37"/>
        <w:spacing w:line="240" w:lineRule="auto"/>
        <w:jc w:val="both"/>
        <w:rPr>
          <w:rFonts w:ascii="Cambria" w:hAnsi="Cambria"/>
          <w:szCs w:val="24"/>
        </w:rPr>
      </w:pPr>
      <w:r w:rsidRPr="000A3C9F">
        <w:rPr>
          <w:rFonts w:ascii="Cambria" w:hAnsi="Cambria"/>
          <w:szCs w:val="24"/>
        </w:rPr>
        <w:cr/>
      </w:r>
      <w:r w:rsidRPr="000A3C9F">
        <w:rPr>
          <w:rFonts w:ascii="Cambria" w:hAnsi="Cambria"/>
          <w:b/>
          <w:szCs w:val="24"/>
        </w:rPr>
        <w:t>1</w:t>
      </w:r>
      <w:r w:rsidR="002C37F3" w:rsidRPr="000A3C9F">
        <w:rPr>
          <w:rFonts w:ascii="Cambria" w:hAnsi="Cambria"/>
          <w:b/>
          <w:szCs w:val="24"/>
        </w:rPr>
        <w:t>8</w:t>
      </w:r>
      <w:r w:rsidRPr="000A3C9F">
        <w:rPr>
          <w:rFonts w:ascii="Cambria" w:hAnsi="Cambria"/>
          <w:b/>
          <w:szCs w:val="24"/>
        </w:rPr>
        <w:t>.</w:t>
      </w:r>
      <w:r w:rsidRPr="000A3C9F">
        <w:rPr>
          <w:rFonts w:ascii="Cambria" w:hAnsi="Cambria"/>
          <w:szCs w:val="24"/>
        </w:rPr>
        <w:tab/>
      </w:r>
      <w:r w:rsidRPr="000A3C9F">
        <w:rPr>
          <w:rFonts w:ascii="Cambria" w:hAnsi="Cambria"/>
          <w:b/>
          <w:szCs w:val="24"/>
        </w:rPr>
        <w:t>Miscellaneous.</w:t>
      </w:r>
      <w:r w:rsidRPr="000A3C9F">
        <w:rPr>
          <w:rFonts w:ascii="Cambria" w:hAnsi="Cambria"/>
          <w:szCs w:val="24"/>
        </w:rPr>
        <w:t xml:space="preserve">  In the event of any legal action arising out of this </w:t>
      </w:r>
      <w:r w:rsidRPr="000A3C9F">
        <w:rPr>
          <w:rFonts w:ascii="Cambria" w:hAnsi="Cambria"/>
          <w:szCs w:val="24"/>
        </w:rPr>
        <w:lastRenderedPageBreak/>
        <w:t xml:space="preserve">Agreement, the prevailing party shall be entitled to recover reasonable attorneys’ fees incurred in such action and such amount shall be included in any judgment rendered in such proceeding.  The provisions hereof shall apply without regard to the number or gender of words and expressions used herein.  Each of the provisions of this Agreement bind and inure to the benefit of Sublessor, Sublessee, and their respective heirs, legal representatives, successors and assigns, provided this clause shall not permit any assignment contrary to any provision contained herein.  Time is of the essence of every provision of this Agreement.  No waiver by Sublessor or Master Lessor of any provision of this Agreement or any breach by Sublessee hereunder shall be deemed to be a waiver of any other provision hereof, or of any subsequent breach by Sublessee of the same or any other provision.  The captions contained in this Agreement are for convenience only and shall not be considered in the interpretation hereof.  This Agreement contains the entire agreement of the parties with respect to the subject matter hereof.  This Agreement shall be governed by and construed in accordance with the laws of the State of </w:t>
      </w:r>
      <w:r w:rsidR="005B0D22" w:rsidRPr="000A3C9F">
        <w:rPr>
          <w:rFonts w:ascii="Cambria" w:hAnsi="Cambria"/>
          <w:szCs w:val="24"/>
        </w:rPr>
        <w:t>Californi</w:t>
      </w:r>
      <w:r w:rsidR="00FD094D" w:rsidRPr="000A3C9F">
        <w:rPr>
          <w:rFonts w:ascii="Cambria" w:hAnsi="Cambria"/>
          <w:szCs w:val="24"/>
        </w:rPr>
        <w:t>a.</w:t>
      </w:r>
      <w:r w:rsidRPr="000A3C9F">
        <w:rPr>
          <w:rFonts w:ascii="Cambria" w:hAnsi="Cambria"/>
          <w:szCs w:val="24"/>
        </w:rPr>
        <w:t xml:space="preserve">  Master Lessor is an intended third-party beneficiary of this Agreement, and shall have the right, in its own name or on behalf of Sublessor or Sublessee, to enforce the provisions hereof (including, without limitation, the provisions of </w:t>
      </w:r>
      <w:r w:rsidR="009554F3" w:rsidRPr="000A3C9F">
        <w:rPr>
          <w:rFonts w:ascii="Cambria" w:hAnsi="Cambria"/>
          <w:szCs w:val="24"/>
          <w:u w:val="single"/>
        </w:rPr>
        <w:t>Section</w:t>
      </w:r>
      <w:r w:rsidRPr="000A3C9F">
        <w:rPr>
          <w:rFonts w:ascii="Cambria" w:hAnsi="Cambria"/>
          <w:szCs w:val="24"/>
          <w:u w:val="single"/>
        </w:rPr>
        <w:t xml:space="preserve"> </w:t>
      </w:r>
      <w:r w:rsidR="00A31CDD" w:rsidRPr="000A3C9F">
        <w:rPr>
          <w:rFonts w:ascii="Cambria" w:hAnsi="Cambria"/>
          <w:szCs w:val="24"/>
          <w:u w:val="single"/>
        </w:rPr>
        <w:t>1</w:t>
      </w:r>
      <w:r w:rsidR="008440A5" w:rsidRPr="000A3C9F">
        <w:rPr>
          <w:rFonts w:ascii="Cambria" w:hAnsi="Cambria"/>
          <w:szCs w:val="24"/>
          <w:u w:val="single"/>
        </w:rPr>
        <w:t>4</w:t>
      </w:r>
      <w:r w:rsidRPr="000A3C9F">
        <w:rPr>
          <w:rFonts w:ascii="Cambria" w:hAnsi="Cambria"/>
          <w:szCs w:val="24"/>
        </w:rPr>
        <w:t xml:space="preserve"> above).</w:t>
      </w:r>
      <w:r w:rsidR="00065D6D" w:rsidRPr="000A3C9F">
        <w:rPr>
          <w:rFonts w:ascii="Cambria" w:hAnsi="Cambria"/>
          <w:szCs w:val="24"/>
        </w:rPr>
        <w:cr/>
      </w:r>
    </w:p>
    <w:p w14:paraId="5DBE029F" w14:textId="77777777" w:rsidR="000440EE" w:rsidRDefault="000440EE" w:rsidP="009554F3">
      <w:pPr>
        <w:pStyle w:val="t37"/>
        <w:spacing w:line="240" w:lineRule="auto"/>
        <w:jc w:val="both"/>
        <w:rPr>
          <w:rFonts w:ascii="Cambria" w:hAnsi="Cambria"/>
          <w:szCs w:val="24"/>
        </w:rPr>
      </w:pPr>
    </w:p>
    <w:p w14:paraId="4B077703" w14:textId="77777777" w:rsidR="000440EE" w:rsidRDefault="000440EE" w:rsidP="009554F3">
      <w:pPr>
        <w:pStyle w:val="t37"/>
        <w:spacing w:line="240" w:lineRule="auto"/>
        <w:jc w:val="both"/>
        <w:rPr>
          <w:rFonts w:ascii="Cambria" w:hAnsi="Cambria"/>
          <w:szCs w:val="24"/>
        </w:rPr>
      </w:pPr>
    </w:p>
    <w:p w14:paraId="1B6699C2" w14:textId="77777777" w:rsidR="000440EE" w:rsidRDefault="000440EE" w:rsidP="009554F3">
      <w:pPr>
        <w:pStyle w:val="t37"/>
        <w:spacing w:line="240" w:lineRule="auto"/>
        <w:jc w:val="both"/>
        <w:rPr>
          <w:rFonts w:ascii="Cambria" w:hAnsi="Cambria"/>
          <w:szCs w:val="24"/>
        </w:rPr>
      </w:pPr>
    </w:p>
    <w:p w14:paraId="18BFB60E" w14:textId="77777777" w:rsidR="000440EE" w:rsidRDefault="000440EE" w:rsidP="009554F3">
      <w:pPr>
        <w:pStyle w:val="t37"/>
        <w:spacing w:line="240" w:lineRule="auto"/>
        <w:jc w:val="both"/>
        <w:rPr>
          <w:rFonts w:ascii="Cambria" w:hAnsi="Cambria"/>
          <w:szCs w:val="24"/>
        </w:rPr>
      </w:pPr>
    </w:p>
    <w:p w14:paraId="62D3F1D0" w14:textId="77777777" w:rsidR="000440EE" w:rsidRDefault="000440EE" w:rsidP="009554F3">
      <w:pPr>
        <w:pStyle w:val="t37"/>
        <w:spacing w:line="240" w:lineRule="auto"/>
        <w:jc w:val="both"/>
        <w:rPr>
          <w:rFonts w:ascii="Cambria" w:hAnsi="Cambria"/>
          <w:szCs w:val="24"/>
        </w:rPr>
      </w:pPr>
    </w:p>
    <w:p w14:paraId="640D8100" w14:textId="77777777" w:rsidR="000440EE" w:rsidRDefault="000440EE" w:rsidP="009554F3">
      <w:pPr>
        <w:pStyle w:val="t37"/>
        <w:spacing w:line="240" w:lineRule="auto"/>
        <w:jc w:val="both"/>
        <w:rPr>
          <w:rFonts w:ascii="Cambria" w:hAnsi="Cambria"/>
          <w:szCs w:val="24"/>
        </w:rPr>
      </w:pPr>
    </w:p>
    <w:p w14:paraId="2065FF6E" w14:textId="77777777" w:rsidR="000440EE" w:rsidRDefault="000440EE" w:rsidP="009554F3">
      <w:pPr>
        <w:pStyle w:val="t37"/>
        <w:spacing w:line="240" w:lineRule="auto"/>
        <w:jc w:val="both"/>
        <w:rPr>
          <w:rFonts w:ascii="Cambria" w:hAnsi="Cambria"/>
          <w:szCs w:val="24"/>
        </w:rPr>
      </w:pPr>
    </w:p>
    <w:p w14:paraId="4AC18510" w14:textId="77777777" w:rsidR="000440EE" w:rsidRPr="000A3C9F" w:rsidRDefault="000440EE" w:rsidP="009554F3">
      <w:pPr>
        <w:pStyle w:val="t37"/>
        <w:spacing w:line="240" w:lineRule="auto"/>
        <w:jc w:val="both"/>
        <w:rPr>
          <w:rFonts w:ascii="Cambria" w:hAnsi="Cambria"/>
          <w:szCs w:val="24"/>
        </w:rPr>
      </w:pPr>
    </w:p>
    <w:p w14:paraId="1DD44019" w14:textId="77777777" w:rsidR="00DB656A" w:rsidRPr="000A3C9F" w:rsidRDefault="0099394C" w:rsidP="001852A9">
      <w:pPr>
        <w:pStyle w:val="t37"/>
        <w:spacing w:line="240" w:lineRule="auto"/>
        <w:ind w:left="720"/>
        <w:jc w:val="center"/>
        <w:rPr>
          <w:rFonts w:ascii="Cambria" w:hAnsi="Cambria"/>
          <w:szCs w:val="24"/>
        </w:rPr>
      </w:pPr>
      <w:r w:rsidRPr="000A3C9F">
        <w:rPr>
          <w:rFonts w:ascii="Cambria" w:hAnsi="Cambria"/>
          <w:szCs w:val="24"/>
        </w:rPr>
        <w:t xml:space="preserve">[Signature Page </w:t>
      </w:r>
      <w:r w:rsidR="00DB656A" w:rsidRPr="000A3C9F">
        <w:rPr>
          <w:rFonts w:ascii="Cambria" w:hAnsi="Cambria"/>
          <w:szCs w:val="24"/>
        </w:rPr>
        <w:t>Below]</w:t>
      </w:r>
    </w:p>
    <w:p w14:paraId="72ABAF68" w14:textId="06D52BF7" w:rsidR="0099394C" w:rsidRPr="000A3C9F" w:rsidRDefault="0099394C" w:rsidP="00DB656A">
      <w:pPr>
        <w:pStyle w:val="t37"/>
        <w:spacing w:line="240" w:lineRule="auto"/>
        <w:jc w:val="both"/>
        <w:rPr>
          <w:rFonts w:ascii="Cambria" w:hAnsi="Cambria"/>
          <w:szCs w:val="24"/>
        </w:rPr>
      </w:pPr>
      <w:r w:rsidRPr="000A3C9F">
        <w:rPr>
          <w:rFonts w:ascii="Cambria" w:hAnsi="Cambria"/>
          <w:szCs w:val="24"/>
        </w:rPr>
        <w:br w:type="page"/>
      </w:r>
      <w:r w:rsidRPr="000A3C9F">
        <w:rPr>
          <w:rFonts w:ascii="Cambria" w:hAnsi="Cambria"/>
          <w:szCs w:val="24"/>
        </w:rPr>
        <w:lastRenderedPageBreak/>
        <w:t xml:space="preserve">IN WITNESS WHEREOF, </w:t>
      </w:r>
      <w:proofErr w:type="gramStart"/>
      <w:r w:rsidRPr="000A3C9F">
        <w:rPr>
          <w:rFonts w:ascii="Cambria" w:hAnsi="Cambria"/>
          <w:szCs w:val="24"/>
        </w:rPr>
        <w:t>this  MEDICAL</w:t>
      </w:r>
      <w:proofErr w:type="gramEnd"/>
      <w:r w:rsidRPr="000A3C9F">
        <w:rPr>
          <w:rFonts w:ascii="Cambria" w:hAnsi="Cambria"/>
          <w:szCs w:val="24"/>
        </w:rPr>
        <w:t xml:space="preserve"> OFFICE SUB-LEASE by and between  SUBLESSOR and SUBLESSEE is executed and effective as of the </w:t>
      </w:r>
      <w:r w:rsidR="000440EE">
        <w:rPr>
          <w:rFonts w:ascii="Cambria" w:hAnsi="Cambria"/>
          <w:b/>
          <w:bCs/>
          <w:szCs w:val="24"/>
        </w:rPr>
        <w:t>1</w:t>
      </w:r>
      <w:r w:rsidR="00BB7F5C">
        <w:rPr>
          <w:rFonts w:ascii="Cambria" w:hAnsi="Cambria"/>
          <w:b/>
          <w:bCs/>
          <w:szCs w:val="24"/>
        </w:rPr>
        <w:t>2</w:t>
      </w:r>
      <w:r w:rsidRPr="000A3C9F">
        <w:rPr>
          <w:rFonts w:ascii="Cambria" w:hAnsi="Cambria"/>
          <w:szCs w:val="24"/>
        </w:rPr>
        <w:t xml:space="preserve"> day of </w:t>
      </w:r>
      <w:r w:rsidR="00FE4CB8">
        <w:rPr>
          <w:rFonts w:ascii="Cambria" w:hAnsi="Cambria"/>
          <w:b/>
          <w:bCs/>
          <w:szCs w:val="24"/>
        </w:rPr>
        <w:t>April</w:t>
      </w:r>
      <w:r w:rsidRPr="000A3C9F">
        <w:rPr>
          <w:rFonts w:ascii="Cambria" w:hAnsi="Cambria"/>
          <w:szCs w:val="24"/>
        </w:rPr>
        <w:t xml:space="preserve">, </w:t>
      </w:r>
      <w:r w:rsidR="00C95137" w:rsidRPr="00E2643D">
        <w:rPr>
          <w:rFonts w:ascii="Cambria" w:hAnsi="Cambria"/>
          <w:b/>
          <w:bCs/>
          <w:szCs w:val="24"/>
        </w:rPr>
        <w:t>2024</w:t>
      </w:r>
      <w:r w:rsidRPr="000A3C9F">
        <w:rPr>
          <w:rFonts w:ascii="Cambria" w:hAnsi="Cambria"/>
          <w:szCs w:val="24"/>
        </w:rPr>
        <w:t xml:space="preserve">. </w:t>
      </w:r>
    </w:p>
    <w:p w14:paraId="3F752F0E" w14:textId="77777777" w:rsidR="0099394C" w:rsidRDefault="0099394C" w:rsidP="00DB656A">
      <w:pPr>
        <w:pStyle w:val="t37"/>
        <w:spacing w:line="240" w:lineRule="auto"/>
        <w:jc w:val="both"/>
        <w:rPr>
          <w:rFonts w:ascii="Cambria" w:hAnsi="Cambria"/>
          <w:szCs w:val="24"/>
        </w:rPr>
      </w:pPr>
    </w:p>
    <w:p w14:paraId="283E2476" w14:textId="77777777" w:rsidR="001E13F3" w:rsidRDefault="001E13F3" w:rsidP="00DB656A">
      <w:pPr>
        <w:pStyle w:val="t37"/>
        <w:spacing w:line="240" w:lineRule="auto"/>
        <w:jc w:val="both"/>
        <w:rPr>
          <w:rFonts w:ascii="Cambria" w:hAnsi="Cambria"/>
          <w:szCs w:val="24"/>
        </w:rPr>
      </w:pPr>
    </w:p>
    <w:p w14:paraId="4EEDEA0B" w14:textId="77777777" w:rsidR="001E13F3" w:rsidRPr="000A3C9F" w:rsidRDefault="001E13F3" w:rsidP="00DB656A">
      <w:pPr>
        <w:pStyle w:val="t37"/>
        <w:spacing w:line="240" w:lineRule="auto"/>
        <w:jc w:val="both"/>
        <w:rPr>
          <w:rFonts w:ascii="Cambria" w:hAnsi="Cambria"/>
          <w:szCs w:val="24"/>
        </w:rPr>
      </w:pPr>
    </w:p>
    <w:p w14:paraId="7A839047" w14:textId="4033B17F" w:rsidR="00282888" w:rsidRDefault="000217DE" w:rsidP="00DB656A">
      <w:pPr>
        <w:pStyle w:val="t37"/>
        <w:spacing w:line="240" w:lineRule="auto"/>
        <w:jc w:val="both"/>
        <w:rPr>
          <w:rFonts w:ascii="Cambria" w:hAnsi="Cambria"/>
        </w:rPr>
      </w:pPr>
      <w:r w:rsidRPr="000A3C9F">
        <w:rPr>
          <w:rFonts w:ascii="Cambria" w:hAnsi="Cambria"/>
          <w:b/>
        </w:rPr>
        <w:t>SUBLESSOR:</w:t>
      </w:r>
      <w:r w:rsidRPr="000A3C9F">
        <w:rPr>
          <w:rFonts w:ascii="Cambria" w:hAnsi="Cambria"/>
        </w:rPr>
        <w:cr/>
      </w:r>
      <w:r w:rsidR="001E13F3" w:rsidRPr="001E13F3">
        <w:rPr>
          <w:rFonts w:ascii="Cambria" w:hAnsi="Cambria" w:cs="AppleSystemUIFont"/>
          <w:szCs w:val="24"/>
        </w:rPr>
        <w:t>Dr. Kabir Ahmed</w:t>
      </w:r>
      <w:r w:rsidR="00BB7F5C">
        <w:rPr>
          <w:rFonts w:ascii="Cambria" w:hAnsi="Cambria" w:cs="AppleSystemUIFont"/>
          <w:szCs w:val="24"/>
        </w:rPr>
        <w:t xml:space="preserve"> Inc.</w:t>
      </w:r>
      <w:r w:rsidRPr="000A3C9F">
        <w:rPr>
          <w:rFonts w:ascii="Cambria" w:hAnsi="Cambria"/>
        </w:rPr>
        <w:tab/>
      </w:r>
      <w:r w:rsidRPr="000A3C9F">
        <w:rPr>
          <w:rFonts w:ascii="Cambria" w:hAnsi="Cambria"/>
        </w:rPr>
        <w:cr/>
      </w:r>
    </w:p>
    <w:p w14:paraId="319F7F18" w14:textId="3FFD2D29" w:rsidR="00282888" w:rsidRDefault="000217DE" w:rsidP="00DB656A">
      <w:pPr>
        <w:pStyle w:val="t37"/>
        <w:spacing w:line="240" w:lineRule="auto"/>
        <w:jc w:val="both"/>
        <w:rPr>
          <w:rFonts w:ascii="Cambria" w:hAnsi="Cambria"/>
        </w:rPr>
      </w:pPr>
      <w:r w:rsidRPr="000A3C9F">
        <w:rPr>
          <w:rFonts w:ascii="Cambria" w:hAnsi="Cambria"/>
        </w:rPr>
        <w:t>By</w:t>
      </w:r>
      <w:r w:rsidRPr="000A3C9F">
        <w:rPr>
          <w:rFonts w:ascii="Cambria" w:hAnsi="Cambria"/>
        </w:rPr>
        <w:tab/>
        <w:t>_______________________________</w:t>
      </w:r>
      <w:r w:rsidRPr="000A3C9F">
        <w:rPr>
          <w:rFonts w:ascii="Cambria" w:hAnsi="Cambria"/>
        </w:rPr>
        <w:cr/>
      </w:r>
      <w:r w:rsidR="00282888">
        <w:rPr>
          <w:rFonts w:ascii="Cambria" w:hAnsi="Cambria"/>
        </w:rPr>
        <w:tab/>
      </w:r>
      <w:r w:rsidR="001E13F3" w:rsidRPr="008052B6">
        <w:rPr>
          <w:rFonts w:ascii="Cambria" w:hAnsi="Cambria" w:cs="AppleSystemUIFont"/>
          <w:b/>
          <w:bCs/>
          <w:szCs w:val="24"/>
        </w:rPr>
        <w:t>Dr</w:t>
      </w:r>
      <w:r w:rsidR="001E13F3">
        <w:rPr>
          <w:rFonts w:ascii="Cambria" w:hAnsi="Cambria" w:cs="AppleSystemUIFont"/>
          <w:b/>
          <w:bCs/>
          <w:szCs w:val="24"/>
        </w:rPr>
        <w:t>.</w:t>
      </w:r>
      <w:r w:rsidR="001E13F3" w:rsidRPr="008052B6">
        <w:rPr>
          <w:rFonts w:ascii="Cambria" w:hAnsi="Cambria" w:cs="AppleSystemUIFont"/>
          <w:b/>
          <w:bCs/>
          <w:szCs w:val="24"/>
        </w:rPr>
        <w:t xml:space="preserve"> Kabir Ahmed</w:t>
      </w:r>
    </w:p>
    <w:p w14:paraId="40EC4E89" w14:textId="77777777" w:rsidR="00282888" w:rsidRDefault="00282888" w:rsidP="00DB656A">
      <w:pPr>
        <w:pStyle w:val="t37"/>
        <w:spacing w:line="240" w:lineRule="auto"/>
        <w:jc w:val="both"/>
        <w:rPr>
          <w:rFonts w:ascii="Cambria" w:hAnsi="Cambria"/>
        </w:rPr>
      </w:pPr>
    </w:p>
    <w:p w14:paraId="02F99EB0" w14:textId="1B421E27" w:rsidR="008800DE" w:rsidRDefault="000217DE" w:rsidP="001E13F3">
      <w:pPr>
        <w:pStyle w:val="t37"/>
        <w:spacing w:line="240" w:lineRule="auto"/>
        <w:jc w:val="both"/>
        <w:rPr>
          <w:rFonts w:ascii="Cambria" w:hAnsi="Cambria"/>
          <w:b/>
        </w:rPr>
      </w:pPr>
      <w:r w:rsidRPr="000A3C9F">
        <w:rPr>
          <w:rFonts w:ascii="Cambria" w:hAnsi="Cambria"/>
        </w:rPr>
        <w:t>Its</w:t>
      </w:r>
      <w:r w:rsidRPr="000A3C9F">
        <w:rPr>
          <w:rFonts w:ascii="Cambria" w:hAnsi="Cambria"/>
        </w:rPr>
        <w:tab/>
      </w:r>
      <w:r w:rsidR="00C95137">
        <w:rPr>
          <w:rFonts w:ascii="Cambria" w:hAnsi="Cambria"/>
        </w:rPr>
        <w:t>Owner</w:t>
      </w:r>
      <w:r w:rsidRPr="000A3C9F">
        <w:rPr>
          <w:rFonts w:ascii="Cambria" w:hAnsi="Cambria"/>
        </w:rPr>
        <w:cr/>
      </w:r>
    </w:p>
    <w:p w14:paraId="30FFF025" w14:textId="77777777" w:rsidR="001E13F3" w:rsidRDefault="001E13F3" w:rsidP="001E13F3">
      <w:pPr>
        <w:pStyle w:val="t37"/>
        <w:spacing w:line="240" w:lineRule="auto"/>
        <w:jc w:val="both"/>
        <w:rPr>
          <w:rFonts w:ascii="Cambria" w:hAnsi="Cambria"/>
        </w:rPr>
      </w:pPr>
    </w:p>
    <w:p w14:paraId="38DC1BB1" w14:textId="77777777" w:rsidR="001E13F3" w:rsidRDefault="001E13F3" w:rsidP="001E13F3">
      <w:pPr>
        <w:pStyle w:val="t37"/>
        <w:spacing w:line="240" w:lineRule="auto"/>
        <w:jc w:val="both"/>
        <w:rPr>
          <w:rFonts w:ascii="Cambria" w:hAnsi="Cambria"/>
        </w:rPr>
      </w:pPr>
    </w:p>
    <w:p w14:paraId="787B54EC" w14:textId="4CA8B671" w:rsidR="00282888" w:rsidRDefault="000217DE" w:rsidP="00DB656A">
      <w:pPr>
        <w:pStyle w:val="t37"/>
        <w:spacing w:line="240" w:lineRule="auto"/>
        <w:jc w:val="both"/>
        <w:rPr>
          <w:rFonts w:ascii="Cambria" w:hAnsi="Cambria"/>
        </w:rPr>
      </w:pPr>
      <w:r w:rsidRPr="000A3C9F">
        <w:rPr>
          <w:rFonts w:ascii="Cambria" w:hAnsi="Cambria"/>
          <w:b/>
        </w:rPr>
        <w:t>SUBLESSEE:</w:t>
      </w:r>
      <w:r w:rsidRPr="000A3C9F">
        <w:rPr>
          <w:rFonts w:ascii="Cambria" w:hAnsi="Cambria"/>
        </w:rPr>
        <w:cr/>
      </w:r>
      <w:r w:rsidR="00DA2048">
        <w:rPr>
          <w:rFonts w:ascii="Cambria" w:hAnsi="Cambria"/>
        </w:rPr>
        <w:t>MD</w:t>
      </w:r>
      <w:r w:rsidR="00DA2048" w:rsidRPr="000A3C9F">
        <w:rPr>
          <w:rFonts w:ascii="Cambria" w:hAnsi="Cambria"/>
        </w:rPr>
        <w:t xml:space="preserve"> Tox</w:t>
      </w:r>
      <w:r w:rsidR="00DA2048">
        <w:rPr>
          <w:rFonts w:ascii="Cambria" w:hAnsi="Cambria"/>
        </w:rPr>
        <w:t xml:space="preserve"> Laborator</w:t>
      </w:r>
      <w:r w:rsidR="00DA2048" w:rsidRPr="000A3C9F">
        <w:rPr>
          <w:rFonts w:ascii="Cambria" w:hAnsi="Cambria"/>
        </w:rPr>
        <w:t>y</w:t>
      </w:r>
    </w:p>
    <w:p w14:paraId="0D9AF2BF" w14:textId="73EA2431" w:rsidR="000217DE" w:rsidRPr="000A3C9F" w:rsidRDefault="000217DE" w:rsidP="00DB656A">
      <w:pPr>
        <w:pStyle w:val="t37"/>
        <w:spacing w:line="240" w:lineRule="auto"/>
        <w:jc w:val="both"/>
        <w:rPr>
          <w:rFonts w:ascii="Cambria" w:hAnsi="Cambria"/>
        </w:rPr>
      </w:pPr>
      <w:r w:rsidRPr="000A3C9F">
        <w:rPr>
          <w:rFonts w:ascii="Cambria" w:hAnsi="Cambria"/>
        </w:rPr>
        <w:cr/>
        <w:t>By</w:t>
      </w:r>
      <w:r w:rsidRPr="000A3C9F">
        <w:rPr>
          <w:rFonts w:ascii="Cambria" w:hAnsi="Cambria"/>
        </w:rPr>
        <w:tab/>
        <w:t>_______________________________</w:t>
      </w:r>
    </w:p>
    <w:p w14:paraId="2460D401" w14:textId="1E6C6411" w:rsidR="00282888" w:rsidRDefault="00282888" w:rsidP="00DB656A">
      <w:pPr>
        <w:pStyle w:val="t37"/>
        <w:spacing w:line="240" w:lineRule="auto"/>
        <w:jc w:val="both"/>
        <w:rPr>
          <w:rFonts w:ascii="Cambria" w:hAnsi="Cambria"/>
        </w:rPr>
      </w:pPr>
      <w:r>
        <w:rPr>
          <w:rFonts w:ascii="Cambria" w:hAnsi="Cambria"/>
        </w:rPr>
        <w:tab/>
        <w:t>Edith Ramirez</w:t>
      </w:r>
    </w:p>
    <w:p w14:paraId="0BF7AB47" w14:textId="77777777" w:rsidR="00282888" w:rsidRDefault="00282888" w:rsidP="00DB656A">
      <w:pPr>
        <w:pStyle w:val="t37"/>
        <w:spacing w:line="240" w:lineRule="auto"/>
        <w:jc w:val="both"/>
        <w:rPr>
          <w:rFonts w:ascii="Cambria" w:hAnsi="Cambria"/>
        </w:rPr>
      </w:pPr>
    </w:p>
    <w:p w14:paraId="0C5F47E1" w14:textId="0F7C088D" w:rsidR="000217DE" w:rsidRPr="000A3C9F" w:rsidRDefault="000217DE" w:rsidP="00DB656A">
      <w:pPr>
        <w:pStyle w:val="t37"/>
        <w:spacing w:line="240" w:lineRule="auto"/>
        <w:jc w:val="both"/>
        <w:rPr>
          <w:rFonts w:ascii="Cambria" w:hAnsi="Cambria"/>
        </w:rPr>
      </w:pPr>
      <w:r w:rsidRPr="000A3C9F">
        <w:rPr>
          <w:rFonts w:ascii="Cambria" w:hAnsi="Cambria"/>
        </w:rPr>
        <w:t>Its</w:t>
      </w:r>
      <w:r w:rsidRPr="000A3C9F">
        <w:rPr>
          <w:rFonts w:ascii="Cambria" w:hAnsi="Cambria"/>
        </w:rPr>
        <w:tab/>
      </w:r>
      <w:r w:rsidR="00C95137">
        <w:rPr>
          <w:rFonts w:ascii="Cambria" w:hAnsi="Cambria"/>
        </w:rPr>
        <w:t>Chief Compliance Officer</w:t>
      </w:r>
    </w:p>
    <w:p w14:paraId="68DC4D52" w14:textId="77777777" w:rsidR="00DB656A" w:rsidRDefault="00DB656A" w:rsidP="00327224">
      <w:pPr>
        <w:pStyle w:val="c42"/>
        <w:spacing w:line="240" w:lineRule="auto"/>
        <w:jc w:val="both"/>
        <w:outlineLvl w:val="0"/>
        <w:rPr>
          <w:rFonts w:ascii="Cambria" w:hAnsi="Cambria"/>
        </w:rPr>
      </w:pPr>
    </w:p>
    <w:p w14:paraId="4B247D0D" w14:textId="77777777" w:rsidR="001E13F3" w:rsidRDefault="001E13F3" w:rsidP="00327224">
      <w:pPr>
        <w:pStyle w:val="c42"/>
        <w:spacing w:line="240" w:lineRule="auto"/>
        <w:jc w:val="both"/>
        <w:outlineLvl w:val="0"/>
        <w:rPr>
          <w:rFonts w:ascii="Cambria" w:hAnsi="Cambria"/>
        </w:rPr>
      </w:pPr>
    </w:p>
    <w:p w14:paraId="173B6DF7" w14:textId="77777777" w:rsidR="001E13F3" w:rsidRPr="000A3C9F" w:rsidRDefault="001E13F3" w:rsidP="00327224">
      <w:pPr>
        <w:pStyle w:val="c42"/>
        <w:spacing w:line="240" w:lineRule="auto"/>
        <w:jc w:val="both"/>
        <w:outlineLvl w:val="0"/>
        <w:rPr>
          <w:rFonts w:ascii="Cambria" w:hAnsi="Cambria"/>
        </w:rPr>
      </w:pPr>
    </w:p>
    <w:p w14:paraId="668F21B9" w14:textId="77777777" w:rsidR="000217DE" w:rsidRDefault="000217DE" w:rsidP="00327224">
      <w:pPr>
        <w:pStyle w:val="c42"/>
        <w:spacing w:line="240" w:lineRule="auto"/>
        <w:jc w:val="both"/>
        <w:outlineLvl w:val="0"/>
        <w:rPr>
          <w:rFonts w:ascii="Cambria" w:hAnsi="Cambria"/>
          <w:b/>
        </w:rPr>
      </w:pPr>
      <w:r w:rsidRPr="000A3C9F">
        <w:rPr>
          <w:rFonts w:ascii="Cambria" w:hAnsi="Cambria"/>
          <w:b/>
        </w:rPr>
        <w:t>MASTER LESSOR CONSENT</w:t>
      </w:r>
      <w:r w:rsidR="00271CF4" w:rsidRPr="000A3C9F">
        <w:rPr>
          <w:rFonts w:ascii="Cambria" w:hAnsi="Cambria"/>
          <w:b/>
        </w:rPr>
        <w:t>:</w:t>
      </w:r>
    </w:p>
    <w:p w14:paraId="55D91A0D" w14:textId="77777777" w:rsidR="001E13F3" w:rsidRPr="000A3C9F" w:rsidRDefault="001E13F3" w:rsidP="00327224">
      <w:pPr>
        <w:pStyle w:val="c42"/>
        <w:spacing w:line="240" w:lineRule="auto"/>
        <w:jc w:val="both"/>
        <w:outlineLvl w:val="0"/>
        <w:rPr>
          <w:rFonts w:ascii="Cambria" w:hAnsi="Cambria"/>
          <w:b/>
        </w:rPr>
      </w:pPr>
    </w:p>
    <w:p w14:paraId="502804D9" w14:textId="411912AC" w:rsidR="000217DE" w:rsidRPr="00E2643D" w:rsidRDefault="001E13F3" w:rsidP="00065D6D">
      <w:pPr>
        <w:pStyle w:val="t2"/>
        <w:tabs>
          <w:tab w:val="left" w:pos="2980"/>
        </w:tabs>
        <w:spacing w:line="240" w:lineRule="auto"/>
        <w:jc w:val="both"/>
        <w:rPr>
          <w:rFonts w:ascii="Cambria" w:hAnsi="Cambria"/>
        </w:rPr>
      </w:pPr>
      <w:r w:rsidRPr="008052B6">
        <w:rPr>
          <w:rFonts w:ascii="Cambria" w:hAnsi="Cambria" w:cs="AppleSystemUIFont"/>
          <w:b/>
          <w:bCs/>
          <w:szCs w:val="24"/>
        </w:rPr>
        <w:t>Dr</w:t>
      </w:r>
      <w:r>
        <w:rPr>
          <w:rFonts w:ascii="Cambria" w:hAnsi="Cambria" w:cs="AppleSystemUIFont"/>
          <w:b/>
          <w:bCs/>
          <w:szCs w:val="24"/>
        </w:rPr>
        <w:t>.</w:t>
      </w:r>
      <w:r w:rsidRPr="008052B6">
        <w:rPr>
          <w:rFonts w:ascii="Cambria" w:hAnsi="Cambria" w:cs="AppleSystemUIFont"/>
          <w:b/>
          <w:bCs/>
          <w:szCs w:val="24"/>
        </w:rPr>
        <w:t xml:space="preserve"> Kabir Ahmed</w:t>
      </w:r>
      <w:r w:rsidR="00BB7F5C">
        <w:rPr>
          <w:rFonts w:ascii="Cambria" w:hAnsi="Cambria" w:cs="AppleSystemUIFont"/>
          <w:b/>
          <w:bCs/>
          <w:szCs w:val="24"/>
        </w:rPr>
        <w:t xml:space="preserve"> Inc.</w:t>
      </w:r>
      <w:r w:rsidR="000217DE" w:rsidRPr="000A3C9F">
        <w:rPr>
          <w:rFonts w:ascii="Cambria" w:hAnsi="Cambria"/>
        </w:rPr>
        <w:t>, the Master Lessor, hereby consents to the foregoing Medical Office S</w:t>
      </w:r>
      <w:r w:rsidR="00F57842" w:rsidRPr="000A3C9F">
        <w:rPr>
          <w:rFonts w:ascii="Cambria" w:hAnsi="Cambria"/>
        </w:rPr>
        <w:t>ublease</w:t>
      </w:r>
      <w:r w:rsidR="000217DE" w:rsidRPr="000A3C9F">
        <w:rPr>
          <w:rFonts w:ascii="Cambria" w:hAnsi="Cambria"/>
        </w:rPr>
        <w:t xml:space="preserve"> Agreement.</w:t>
      </w:r>
      <w:r w:rsidR="000217DE" w:rsidRPr="000A3C9F">
        <w:rPr>
          <w:rFonts w:ascii="Cambria" w:hAnsi="Cambria"/>
        </w:rPr>
        <w:cr/>
      </w:r>
      <w:r w:rsidR="000217DE" w:rsidRPr="000A3C9F">
        <w:rPr>
          <w:rFonts w:ascii="Cambria" w:hAnsi="Cambria"/>
        </w:rPr>
        <w:cr/>
      </w:r>
      <w:r w:rsidR="00141FCB" w:rsidRPr="000A3C9F">
        <w:rPr>
          <w:rFonts w:ascii="Cambria" w:hAnsi="Cambria"/>
          <w:b/>
        </w:rPr>
        <w:t>MASTER LESSOR</w:t>
      </w:r>
    </w:p>
    <w:p w14:paraId="5A6964B0" w14:textId="2E4C2987" w:rsidR="00E2643D" w:rsidRPr="001E13F3" w:rsidRDefault="001E13F3" w:rsidP="00065D6D">
      <w:pPr>
        <w:pStyle w:val="t2"/>
        <w:tabs>
          <w:tab w:val="left" w:pos="2980"/>
        </w:tabs>
        <w:spacing w:line="240" w:lineRule="auto"/>
        <w:jc w:val="both"/>
        <w:rPr>
          <w:rFonts w:ascii="Cambria" w:hAnsi="Cambria" w:cs="AppleSystemUIFont"/>
          <w:szCs w:val="24"/>
        </w:rPr>
      </w:pPr>
      <w:r w:rsidRPr="001E13F3">
        <w:rPr>
          <w:rFonts w:ascii="Cambria" w:hAnsi="Cambria" w:cs="AppleSystemUIFont"/>
          <w:szCs w:val="24"/>
        </w:rPr>
        <w:t>Dr. Kabir Ahmed</w:t>
      </w:r>
      <w:r w:rsidR="00BB7F5C">
        <w:rPr>
          <w:rFonts w:ascii="Cambria" w:hAnsi="Cambria" w:cs="AppleSystemUIFont"/>
          <w:szCs w:val="24"/>
        </w:rPr>
        <w:t xml:space="preserve"> Inc.</w:t>
      </w:r>
    </w:p>
    <w:p w14:paraId="4DBE289B" w14:textId="77777777" w:rsidR="001E13F3" w:rsidRPr="000A3C9F" w:rsidRDefault="001E13F3" w:rsidP="00065D6D">
      <w:pPr>
        <w:pStyle w:val="t2"/>
        <w:tabs>
          <w:tab w:val="left" w:pos="2980"/>
        </w:tabs>
        <w:spacing w:line="240" w:lineRule="auto"/>
        <w:jc w:val="both"/>
        <w:rPr>
          <w:rFonts w:ascii="Cambria" w:hAnsi="Cambria"/>
        </w:rPr>
      </w:pPr>
    </w:p>
    <w:p w14:paraId="3EBCB4E4" w14:textId="180A0267" w:rsidR="00282888" w:rsidRPr="008800DE" w:rsidRDefault="000217DE" w:rsidP="00271CF4">
      <w:pPr>
        <w:pStyle w:val="p50"/>
        <w:tabs>
          <w:tab w:val="clear" w:pos="4500"/>
        </w:tabs>
        <w:spacing w:line="240" w:lineRule="auto"/>
        <w:ind w:left="0"/>
        <w:rPr>
          <w:rFonts w:ascii="Cambria" w:hAnsi="Cambria"/>
          <w:color w:val="000000" w:themeColor="text1"/>
        </w:rPr>
      </w:pPr>
      <w:r w:rsidRPr="000A3C9F">
        <w:rPr>
          <w:rFonts w:ascii="Cambria" w:hAnsi="Cambria"/>
        </w:rPr>
        <w:t>By</w:t>
      </w:r>
      <w:r w:rsidRPr="000A3C9F">
        <w:rPr>
          <w:rFonts w:ascii="Cambria" w:hAnsi="Cambria"/>
        </w:rPr>
        <w:tab/>
        <w:t>_________________________________</w:t>
      </w:r>
      <w:r w:rsidRPr="000A3C9F">
        <w:rPr>
          <w:rFonts w:ascii="Cambria" w:hAnsi="Cambria"/>
        </w:rPr>
        <w:cr/>
      </w:r>
      <w:r w:rsidR="00282888">
        <w:rPr>
          <w:rFonts w:ascii="Cambria" w:hAnsi="Cambria"/>
        </w:rPr>
        <w:tab/>
      </w:r>
      <w:r w:rsidR="001E13F3" w:rsidRPr="008052B6">
        <w:rPr>
          <w:rFonts w:ascii="Cambria" w:hAnsi="Cambria" w:cs="AppleSystemUIFont"/>
          <w:b/>
          <w:bCs/>
          <w:szCs w:val="24"/>
        </w:rPr>
        <w:t>Dr</w:t>
      </w:r>
      <w:r w:rsidR="001E13F3">
        <w:rPr>
          <w:rFonts w:ascii="Cambria" w:hAnsi="Cambria" w:cs="AppleSystemUIFont"/>
          <w:b/>
          <w:bCs/>
          <w:szCs w:val="24"/>
        </w:rPr>
        <w:t>.</w:t>
      </w:r>
      <w:r w:rsidR="001E13F3" w:rsidRPr="008052B6">
        <w:rPr>
          <w:rFonts w:ascii="Cambria" w:hAnsi="Cambria" w:cs="AppleSystemUIFont"/>
          <w:b/>
          <w:bCs/>
          <w:szCs w:val="24"/>
        </w:rPr>
        <w:t xml:space="preserve"> Kabir Ahmed</w:t>
      </w:r>
    </w:p>
    <w:p w14:paraId="4DD18E87" w14:textId="77777777" w:rsidR="001E13F3" w:rsidRDefault="001E13F3" w:rsidP="00271CF4">
      <w:pPr>
        <w:pStyle w:val="p50"/>
        <w:tabs>
          <w:tab w:val="clear" w:pos="4500"/>
        </w:tabs>
        <w:spacing w:line="240" w:lineRule="auto"/>
        <w:ind w:left="0"/>
        <w:rPr>
          <w:rFonts w:ascii="Cambria" w:hAnsi="Cambria"/>
        </w:rPr>
      </w:pPr>
    </w:p>
    <w:p w14:paraId="2F08AA3B" w14:textId="5DF652C1" w:rsidR="00271CF4" w:rsidRPr="000A3C9F" w:rsidRDefault="000217DE" w:rsidP="00271CF4">
      <w:pPr>
        <w:pStyle w:val="p50"/>
        <w:tabs>
          <w:tab w:val="clear" w:pos="4500"/>
        </w:tabs>
        <w:spacing w:line="240" w:lineRule="auto"/>
        <w:ind w:left="0"/>
        <w:rPr>
          <w:rFonts w:ascii="Cambria" w:hAnsi="Cambria"/>
        </w:rPr>
      </w:pPr>
      <w:r w:rsidRPr="000A3C9F">
        <w:rPr>
          <w:rFonts w:ascii="Cambria" w:hAnsi="Cambria"/>
        </w:rPr>
        <w:t>Its</w:t>
      </w:r>
      <w:r w:rsidRPr="000A3C9F">
        <w:rPr>
          <w:rFonts w:ascii="Cambria" w:hAnsi="Cambria"/>
        </w:rPr>
        <w:tab/>
      </w:r>
      <w:r w:rsidR="00C95137">
        <w:rPr>
          <w:rFonts w:ascii="Cambria" w:hAnsi="Cambria"/>
        </w:rPr>
        <w:t>Owner</w:t>
      </w:r>
      <w:r w:rsidRPr="000A3C9F">
        <w:rPr>
          <w:rFonts w:ascii="Cambria" w:hAnsi="Cambria"/>
        </w:rPr>
        <w:cr/>
      </w:r>
      <w:r w:rsidRPr="000A3C9F">
        <w:rPr>
          <w:rFonts w:ascii="Cambria" w:hAnsi="Cambria"/>
        </w:rPr>
        <w:br w:type="page"/>
      </w:r>
    </w:p>
    <w:p w14:paraId="696D8289" w14:textId="5620F3B3" w:rsidR="004A4BAB" w:rsidRDefault="000217DE" w:rsidP="00480B5C">
      <w:pPr>
        <w:pStyle w:val="p50"/>
        <w:tabs>
          <w:tab w:val="clear" w:pos="4500"/>
        </w:tabs>
        <w:spacing w:line="240" w:lineRule="auto"/>
        <w:ind w:left="0"/>
        <w:jc w:val="center"/>
        <w:rPr>
          <w:rFonts w:ascii="Cambria" w:hAnsi="Cambria"/>
        </w:rPr>
      </w:pPr>
      <w:r w:rsidRPr="000A3C9F">
        <w:rPr>
          <w:rFonts w:ascii="Cambria" w:hAnsi="Cambria"/>
          <w:b/>
          <w:u w:val="single"/>
        </w:rPr>
        <w:lastRenderedPageBreak/>
        <w:t>SCHEDULE 1.1</w:t>
      </w:r>
      <w:r w:rsidRPr="000A3C9F">
        <w:rPr>
          <w:rFonts w:ascii="Cambria" w:hAnsi="Cambria"/>
          <w:b/>
        </w:rPr>
        <w:cr/>
      </w:r>
      <w:r w:rsidR="00271CF4" w:rsidRPr="000A3C9F">
        <w:rPr>
          <w:rFonts w:ascii="Cambria" w:hAnsi="Cambria"/>
          <w:b/>
        </w:rPr>
        <w:t>[</w:t>
      </w:r>
      <w:r w:rsidRPr="000A3C9F">
        <w:rPr>
          <w:rFonts w:ascii="Cambria" w:hAnsi="Cambria"/>
          <w:b/>
        </w:rPr>
        <w:t>FLOOR PLAN OF THE PREMISES</w:t>
      </w:r>
      <w:r w:rsidR="00271CF4" w:rsidRPr="000A3C9F">
        <w:rPr>
          <w:rFonts w:ascii="Cambria" w:hAnsi="Cambria"/>
          <w:b/>
        </w:rPr>
        <w:t>]</w:t>
      </w:r>
    </w:p>
    <w:p w14:paraId="1070191A" w14:textId="77777777" w:rsidR="00C801D9" w:rsidRDefault="00C801D9" w:rsidP="00C801D9">
      <w:pPr>
        <w:pStyle w:val="p50"/>
        <w:tabs>
          <w:tab w:val="clear" w:pos="4500"/>
        </w:tabs>
        <w:spacing w:line="240" w:lineRule="auto"/>
        <w:ind w:left="0"/>
        <w:rPr>
          <w:rFonts w:ascii="Cambria" w:hAnsi="Cambria"/>
          <w:color w:val="000000" w:themeColor="text1"/>
        </w:rPr>
      </w:pPr>
    </w:p>
    <w:p w14:paraId="374313CA" w14:textId="7D0C6095" w:rsidR="00C801D9" w:rsidRDefault="00C801D9" w:rsidP="00271CF4">
      <w:pPr>
        <w:pStyle w:val="p50"/>
        <w:tabs>
          <w:tab w:val="clear" w:pos="4500"/>
        </w:tabs>
        <w:spacing w:line="240" w:lineRule="auto"/>
        <w:ind w:left="0"/>
        <w:jc w:val="center"/>
        <w:rPr>
          <w:rFonts w:ascii="Cambria" w:hAnsi="Cambria"/>
          <w:color w:val="000000" w:themeColor="text1"/>
        </w:rPr>
      </w:pPr>
    </w:p>
    <w:p w14:paraId="238BFA41" w14:textId="77777777" w:rsidR="00C801D9" w:rsidRDefault="00C801D9" w:rsidP="00271CF4">
      <w:pPr>
        <w:pStyle w:val="p50"/>
        <w:tabs>
          <w:tab w:val="clear" w:pos="4500"/>
        </w:tabs>
        <w:spacing w:line="240" w:lineRule="auto"/>
        <w:ind w:left="0"/>
        <w:jc w:val="center"/>
        <w:rPr>
          <w:rFonts w:ascii="Cambria" w:hAnsi="Cambria"/>
          <w:color w:val="000000" w:themeColor="text1"/>
        </w:rPr>
      </w:pPr>
    </w:p>
    <w:p w14:paraId="3D75243B" w14:textId="402E1E3C" w:rsidR="00C801D9" w:rsidRDefault="00C801D9" w:rsidP="00271CF4">
      <w:pPr>
        <w:pStyle w:val="p50"/>
        <w:tabs>
          <w:tab w:val="clear" w:pos="4500"/>
        </w:tabs>
        <w:spacing w:line="240" w:lineRule="auto"/>
        <w:ind w:left="0"/>
        <w:jc w:val="center"/>
        <w:rPr>
          <w:rFonts w:ascii="Cambria" w:hAnsi="Cambria"/>
          <w:color w:val="000000" w:themeColor="text1"/>
        </w:rPr>
      </w:pPr>
      <w:r>
        <w:rPr>
          <w:rFonts w:ascii="Cambria" w:hAnsi="Cambria"/>
          <w:noProof/>
          <w:color w:val="000000" w:themeColor="text1"/>
        </w:rPr>
        <w:drawing>
          <wp:inline distT="0" distB="0" distL="0" distR="0" wp14:anchorId="444ABE4F" wp14:editId="56BFDBB3">
            <wp:extent cx="5114925" cy="3836035"/>
            <wp:effectExtent l="0" t="0" r="3175" b="0"/>
            <wp:docPr id="1728875894" name="Picture 2" descr="A drawing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875894" name="Picture 2" descr="A drawing of a hous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5114925" cy="3836035"/>
                    </a:xfrm>
                    <a:prstGeom prst="rect">
                      <a:avLst/>
                    </a:prstGeom>
                  </pic:spPr>
                </pic:pic>
              </a:graphicData>
            </a:graphic>
          </wp:inline>
        </w:drawing>
      </w:r>
    </w:p>
    <w:p w14:paraId="72D46F5D" w14:textId="77777777" w:rsidR="00C801D9" w:rsidRDefault="00C801D9" w:rsidP="00271CF4">
      <w:pPr>
        <w:pStyle w:val="p50"/>
        <w:tabs>
          <w:tab w:val="clear" w:pos="4500"/>
        </w:tabs>
        <w:spacing w:line="240" w:lineRule="auto"/>
        <w:ind w:left="0"/>
        <w:jc w:val="center"/>
        <w:rPr>
          <w:rFonts w:ascii="Cambria" w:hAnsi="Cambria"/>
          <w:color w:val="000000" w:themeColor="text1"/>
        </w:rPr>
      </w:pPr>
    </w:p>
    <w:p w14:paraId="418A48CC" w14:textId="77777777" w:rsidR="00C801D9" w:rsidRDefault="00C801D9" w:rsidP="00271CF4">
      <w:pPr>
        <w:pStyle w:val="p50"/>
        <w:tabs>
          <w:tab w:val="clear" w:pos="4500"/>
        </w:tabs>
        <w:spacing w:line="240" w:lineRule="auto"/>
        <w:ind w:left="0"/>
        <w:jc w:val="center"/>
        <w:rPr>
          <w:rFonts w:ascii="Cambria" w:hAnsi="Cambria"/>
          <w:color w:val="000000" w:themeColor="text1"/>
        </w:rPr>
      </w:pPr>
    </w:p>
    <w:p w14:paraId="30F83E6D" w14:textId="3199D62E" w:rsidR="00C801D9" w:rsidRDefault="00C801D9" w:rsidP="00271CF4">
      <w:pPr>
        <w:pStyle w:val="p50"/>
        <w:tabs>
          <w:tab w:val="clear" w:pos="4500"/>
        </w:tabs>
        <w:spacing w:line="240" w:lineRule="auto"/>
        <w:ind w:left="0"/>
        <w:jc w:val="center"/>
        <w:rPr>
          <w:rFonts w:ascii="Cambria" w:hAnsi="Cambria"/>
          <w:color w:val="000000" w:themeColor="text1"/>
        </w:rPr>
      </w:pPr>
    </w:p>
    <w:p w14:paraId="3887DEBF" w14:textId="77777777" w:rsidR="001E13F3" w:rsidRPr="00933162" w:rsidRDefault="001E13F3" w:rsidP="00A044E8">
      <w:pPr>
        <w:pStyle w:val="p50"/>
        <w:tabs>
          <w:tab w:val="clear" w:pos="4500"/>
        </w:tabs>
        <w:spacing w:line="240" w:lineRule="auto"/>
        <w:ind w:left="0"/>
        <w:rPr>
          <w:rFonts w:ascii="Cambria" w:hAnsi="Cambria"/>
          <w:color w:val="000000" w:themeColor="text1"/>
        </w:rPr>
      </w:pPr>
    </w:p>
    <w:p w14:paraId="25C7C32C" w14:textId="6B2DB783" w:rsidR="00282888" w:rsidRDefault="00933162" w:rsidP="00A7313D">
      <w:pPr>
        <w:pStyle w:val="p50"/>
        <w:tabs>
          <w:tab w:val="clear" w:pos="4500"/>
        </w:tabs>
        <w:spacing w:line="240" w:lineRule="auto"/>
        <w:ind w:left="0"/>
        <w:jc w:val="center"/>
        <w:rPr>
          <w:rFonts w:ascii="Cambria" w:hAnsi="Cambria"/>
        </w:rPr>
      </w:pPr>
      <w:r>
        <w:rPr>
          <w:rFonts w:ascii="Cambria" w:hAnsi="Cambria"/>
          <w:noProof/>
        </w:rPr>
        <w:drawing>
          <wp:inline distT="0" distB="0" distL="0" distR="0" wp14:anchorId="63A3B718" wp14:editId="53E604E4">
            <wp:extent cx="1280160" cy="415436"/>
            <wp:effectExtent l="0" t="0" r="0" b="0"/>
            <wp:docPr id="1804066080" name="Picture 1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066080" name="Picture 18" descr="A close-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6309" cy="443393"/>
                    </a:xfrm>
                    <a:prstGeom prst="rect">
                      <a:avLst/>
                    </a:prstGeom>
                  </pic:spPr>
                </pic:pic>
              </a:graphicData>
            </a:graphic>
          </wp:inline>
        </w:drawing>
      </w:r>
    </w:p>
    <w:p w14:paraId="3998E92E" w14:textId="77777777" w:rsidR="00282888" w:rsidRDefault="00282888" w:rsidP="00933162">
      <w:pPr>
        <w:pStyle w:val="p50"/>
        <w:tabs>
          <w:tab w:val="clear" w:pos="4500"/>
        </w:tabs>
        <w:spacing w:line="240" w:lineRule="auto"/>
        <w:ind w:left="0"/>
        <w:rPr>
          <w:rFonts w:ascii="Cambria" w:hAnsi="Cambria"/>
        </w:rPr>
      </w:pPr>
    </w:p>
    <w:p w14:paraId="526DD737" w14:textId="593B65DE" w:rsidR="00282888" w:rsidRDefault="001E13F3" w:rsidP="00480B5C">
      <w:pPr>
        <w:pStyle w:val="p50"/>
        <w:tabs>
          <w:tab w:val="clear" w:pos="4500"/>
          <w:tab w:val="left" w:pos="3384"/>
        </w:tabs>
        <w:spacing w:before="240" w:line="240" w:lineRule="auto"/>
        <w:ind w:left="0"/>
        <w:jc w:val="center"/>
        <w:rPr>
          <w:rFonts w:ascii="Cambria" w:hAnsi="Cambria"/>
        </w:rPr>
      </w:pPr>
      <w:r>
        <w:rPr>
          <w:rFonts w:ascii="Cambria" w:hAnsi="Cambria"/>
        </w:rPr>
        <w:t xml:space="preserve">Bolded </w:t>
      </w:r>
      <w:proofErr w:type="gramStart"/>
      <w:r w:rsidR="00C801D9">
        <w:rPr>
          <w:rFonts w:ascii="Cambria" w:hAnsi="Cambria"/>
        </w:rPr>
        <w:t xml:space="preserve">area </w:t>
      </w:r>
      <w:r w:rsidR="00282888">
        <w:rPr>
          <w:rFonts w:ascii="Cambria" w:hAnsi="Cambria"/>
        </w:rPr>
        <w:t xml:space="preserve"> is</w:t>
      </w:r>
      <w:proofErr w:type="gramEnd"/>
      <w:r w:rsidR="00282888">
        <w:rPr>
          <w:rFonts w:ascii="Cambria" w:hAnsi="Cambria"/>
        </w:rPr>
        <w:t xml:space="preserve"> </w:t>
      </w:r>
      <w:r w:rsidR="00282888" w:rsidRPr="000A3C9F">
        <w:rPr>
          <w:rFonts w:ascii="Cambria" w:hAnsi="Cambria"/>
        </w:rPr>
        <w:t xml:space="preserve">Sublessee’s </w:t>
      </w:r>
      <w:r w:rsidR="00933162">
        <w:rPr>
          <w:rFonts w:ascii="Cambria" w:hAnsi="Cambria"/>
        </w:rPr>
        <w:t>(</w:t>
      </w:r>
      <w:proofErr w:type="spellStart"/>
      <w:r w:rsidR="00933162">
        <w:rPr>
          <w:rFonts w:ascii="Cambria" w:hAnsi="Cambria"/>
        </w:rPr>
        <w:t>IHDLab</w:t>
      </w:r>
      <w:proofErr w:type="spellEnd"/>
      <w:r w:rsidR="00933162">
        <w:rPr>
          <w:rFonts w:ascii="Cambria" w:hAnsi="Cambria"/>
        </w:rPr>
        <w:t xml:space="preserve">) </w:t>
      </w:r>
      <w:r w:rsidR="00282888" w:rsidRPr="000A3C9F">
        <w:rPr>
          <w:rFonts w:ascii="Cambria" w:hAnsi="Cambria"/>
        </w:rPr>
        <w:t>Total Rentable Square Footage</w:t>
      </w:r>
      <w:r w:rsidR="0072070C">
        <w:rPr>
          <w:rFonts w:ascii="Cambria" w:hAnsi="Cambria"/>
        </w:rPr>
        <w:t xml:space="preserve"> (IHD Draw Rm) with Common Use Areas</w:t>
      </w:r>
    </w:p>
    <w:p w14:paraId="00A38771" w14:textId="45A7E55B" w:rsidR="00444278" w:rsidRDefault="00444278" w:rsidP="00480B5C">
      <w:pPr>
        <w:pStyle w:val="p50"/>
        <w:tabs>
          <w:tab w:val="clear" w:pos="4500"/>
          <w:tab w:val="left" w:pos="3384"/>
        </w:tabs>
        <w:spacing w:before="240" w:line="240" w:lineRule="auto"/>
        <w:ind w:left="0"/>
        <w:jc w:val="center"/>
        <w:rPr>
          <w:rFonts w:ascii="Cambria" w:hAnsi="Cambria"/>
        </w:rPr>
      </w:pPr>
      <w:r>
        <w:rPr>
          <w:rFonts w:ascii="Cambria" w:hAnsi="Cambria"/>
        </w:rPr>
        <w:t>(Not to Scale)</w:t>
      </w:r>
    </w:p>
    <w:p w14:paraId="5437AE78" w14:textId="3A365BD5" w:rsidR="000217DE" w:rsidRPr="000A3C9F" w:rsidRDefault="000217DE" w:rsidP="001E13F3">
      <w:pPr>
        <w:pStyle w:val="p50"/>
        <w:tabs>
          <w:tab w:val="clear" w:pos="4500"/>
        </w:tabs>
        <w:spacing w:line="240" w:lineRule="auto"/>
        <w:ind w:left="0"/>
        <w:rPr>
          <w:rFonts w:ascii="Cambria" w:hAnsi="Cambria"/>
        </w:rPr>
      </w:pPr>
      <w:r w:rsidRPr="00282888">
        <w:br w:type="page"/>
      </w:r>
      <w:r w:rsidRPr="000A3C9F">
        <w:rPr>
          <w:rFonts w:ascii="Cambria" w:hAnsi="Cambria"/>
          <w:b/>
          <w:u w:val="single"/>
        </w:rPr>
        <w:lastRenderedPageBreak/>
        <w:t>SCHEDULE 1.2</w:t>
      </w:r>
      <w:r w:rsidRPr="000A3C9F">
        <w:rPr>
          <w:rFonts w:ascii="Cambria" w:hAnsi="Cambria"/>
          <w:b/>
        </w:rPr>
        <w:cr/>
      </w:r>
      <w:r w:rsidR="00A7313D" w:rsidRPr="000A3C9F">
        <w:rPr>
          <w:rFonts w:ascii="Cambria" w:hAnsi="Cambria"/>
          <w:b/>
        </w:rPr>
        <w:t>[</w:t>
      </w:r>
      <w:r w:rsidRPr="000A3C9F">
        <w:rPr>
          <w:rFonts w:ascii="Cambria" w:hAnsi="Cambria"/>
          <w:b/>
        </w:rPr>
        <w:t>BASIC RENT</w:t>
      </w:r>
      <w:r w:rsidR="00A7313D" w:rsidRPr="000A3C9F">
        <w:rPr>
          <w:rFonts w:ascii="Cambria" w:hAnsi="Cambria"/>
          <w:b/>
        </w:rPr>
        <w:t>]</w:t>
      </w:r>
    </w:p>
    <w:p w14:paraId="772D2475" w14:textId="77777777" w:rsidR="000217DE" w:rsidRPr="000A3C9F" w:rsidRDefault="000217DE" w:rsidP="00327224">
      <w:pPr>
        <w:pStyle w:val="p50"/>
        <w:tabs>
          <w:tab w:val="clear" w:pos="4500"/>
        </w:tabs>
        <w:spacing w:line="240" w:lineRule="auto"/>
        <w:ind w:left="0"/>
        <w:jc w:val="both"/>
        <w:rPr>
          <w:rFonts w:ascii="Cambria" w:hAnsi="Cambria"/>
        </w:rPr>
      </w:pPr>
    </w:p>
    <w:p w14:paraId="19DC87CE" w14:textId="44AA97A2" w:rsidR="000217DE" w:rsidRPr="000A3C9F" w:rsidRDefault="000217DE" w:rsidP="00A7313D">
      <w:pPr>
        <w:tabs>
          <w:tab w:val="left" w:pos="0"/>
        </w:tabs>
        <w:jc w:val="both"/>
        <w:rPr>
          <w:rFonts w:ascii="Cambria" w:hAnsi="Cambria"/>
        </w:rPr>
      </w:pPr>
      <w:r w:rsidRPr="000A3C9F">
        <w:rPr>
          <w:rFonts w:ascii="Cambria" w:hAnsi="Cambria"/>
        </w:rPr>
        <w:t>Base Rent shall be for the Premises (</w:t>
      </w:r>
      <w:r w:rsidR="00B31839">
        <w:rPr>
          <w:rFonts w:ascii="Cambria" w:hAnsi="Cambria"/>
        </w:rPr>
        <w:t xml:space="preserve">88 </w:t>
      </w:r>
      <w:r w:rsidR="00A55735" w:rsidRPr="000A3C9F">
        <w:rPr>
          <w:rFonts w:ascii="Cambria" w:hAnsi="Cambria"/>
        </w:rPr>
        <w:t>sf</w:t>
      </w:r>
      <w:r w:rsidRPr="000A3C9F">
        <w:rPr>
          <w:rFonts w:ascii="Cambria" w:hAnsi="Cambria"/>
        </w:rPr>
        <w:t>) and the I</w:t>
      </w:r>
      <w:r w:rsidR="00B23C89" w:rsidRPr="000A3C9F">
        <w:rPr>
          <w:rFonts w:ascii="Cambria" w:hAnsi="Cambria"/>
        </w:rPr>
        <w:t>nternal Common Area Allocation (</w:t>
      </w:r>
      <w:r w:rsidR="0072070C">
        <w:rPr>
          <w:rFonts w:ascii="Cambria" w:hAnsi="Cambria"/>
        </w:rPr>
        <w:t>33</w:t>
      </w:r>
      <w:r w:rsidR="00DB656A" w:rsidRPr="000A3C9F">
        <w:rPr>
          <w:rFonts w:ascii="Cambria" w:hAnsi="Cambria"/>
        </w:rPr>
        <w:t xml:space="preserve"> </w:t>
      </w:r>
      <w:proofErr w:type="gramStart"/>
      <w:r w:rsidR="00A55735" w:rsidRPr="000A3C9F">
        <w:rPr>
          <w:rFonts w:ascii="Cambria" w:hAnsi="Cambria"/>
        </w:rPr>
        <w:t>sf</w:t>
      </w:r>
      <w:r w:rsidR="00B23C89" w:rsidRPr="000A3C9F">
        <w:rPr>
          <w:rFonts w:ascii="Cambria" w:hAnsi="Cambria"/>
        </w:rPr>
        <w:t xml:space="preserve"> </w:t>
      </w:r>
      <w:r w:rsidRPr="000A3C9F">
        <w:rPr>
          <w:rFonts w:ascii="Cambria" w:hAnsi="Cambria"/>
        </w:rPr>
        <w:t>)</w:t>
      </w:r>
      <w:proofErr w:type="gramEnd"/>
      <w:r w:rsidRPr="000A3C9F">
        <w:rPr>
          <w:rFonts w:ascii="Cambria" w:hAnsi="Cambria"/>
        </w:rPr>
        <w:t xml:space="preserve"> (totaling</w:t>
      </w:r>
      <w:r w:rsidR="00933162">
        <w:rPr>
          <w:rFonts w:ascii="Cambria" w:hAnsi="Cambria"/>
        </w:rPr>
        <w:t xml:space="preserve"> </w:t>
      </w:r>
      <w:r w:rsidR="00B31839">
        <w:rPr>
          <w:rFonts w:ascii="Cambria" w:hAnsi="Cambria"/>
        </w:rPr>
        <w:t>121</w:t>
      </w:r>
      <w:r w:rsidR="00DB656A" w:rsidRPr="000A3C9F">
        <w:rPr>
          <w:rFonts w:ascii="Cambria" w:hAnsi="Cambria"/>
        </w:rPr>
        <w:t xml:space="preserve"> </w:t>
      </w:r>
      <w:r w:rsidR="00A55735" w:rsidRPr="000A3C9F">
        <w:rPr>
          <w:rFonts w:ascii="Cambria" w:hAnsi="Cambria"/>
        </w:rPr>
        <w:t>sf</w:t>
      </w:r>
      <w:r w:rsidRPr="000A3C9F">
        <w:rPr>
          <w:rFonts w:ascii="Cambria" w:hAnsi="Cambria"/>
        </w:rPr>
        <w:t>) in the amount of:</w:t>
      </w:r>
      <w:r w:rsidR="00A55735" w:rsidRPr="000A3C9F">
        <w:rPr>
          <w:rFonts w:ascii="Cambria" w:hAnsi="Cambria"/>
        </w:rPr>
        <w:t xml:space="preserve"> </w:t>
      </w:r>
      <w:r w:rsidR="00A55735" w:rsidRPr="00476B8C">
        <w:rPr>
          <w:rFonts w:ascii="Cambria" w:hAnsi="Cambria"/>
        </w:rPr>
        <w:t>$</w:t>
      </w:r>
      <w:r w:rsidR="0072070C">
        <w:rPr>
          <w:rFonts w:ascii="Cambria" w:hAnsi="Cambria"/>
        </w:rPr>
        <w:t>1</w:t>
      </w:r>
      <w:r w:rsidR="00B31839">
        <w:rPr>
          <w:rFonts w:ascii="Cambria" w:hAnsi="Cambria"/>
        </w:rPr>
        <w:t>6</w:t>
      </w:r>
      <w:r w:rsidR="0072070C">
        <w:rPr>
          <w:rFonts w:ascii="Cambria" w:hAnsi="Cambria"/>
        </w:rPr>
        <w:t>.</w:t>
      </w:r>
      <w:r w:rsidR="00B31839">
        <w:rPr>
          <w:rFonts w:ascii="Cambria" w:hAnsi="Cambria"/>
        </w:rPr>
        <w:t>52</w:t>
      </w:r>
      <w:r w:rsidR="00A55735" w:rsidRPr="000A3C9F">
        <w:rPr>
          <w:rFonts w:ascii="Cambria" w:hAnsi="Cambria"/>
        </w:rPr>
        <w:t xml:space="preserve"> per sf. (current rate per sf of </w:t>
      </w:r>
      <w:r w:rsidR="00DB656A" w:rsidRPr="000A3C9F">
        <w:rPr>
          <w:rFonts w:ascii="Cambria" w:hAnsi="Cambria"/>
        </w:rPr>
        <w:t>Master L</w:t>
      </w:r>
      <w:r w:rsidR="00A55735" w:rsidRPr="000A3C9F">
        <w:rPr>
          <w:rFonts w:ascii="Cambria" w:hAnsi="Cambria"/>
        </w:rPr>
        <w:t>ease)</w:t>
      </w:r>
      <w:r w:rsidR="00DB656A" w:rsidRPr="000A3C9F">
        <w:rPr>
          <w:rFonts w:ascii="Cambria" w:hAnsi="Cambria"/>
        </w:rPr>
        <w:t>.</w:t>
      </w:r>
    </w:p>
    <w:p w14:paraId="3C52A182" w14:textId="77777777" w:rsidR="00A7313D" w:rsidRPr="000A3C9F" w:rsidRDefault="00A7313D" w:rsidP="00A7313D">
      <w:pPr>
        <w:tabs>
          <w:tab w:val="left" w:pos="0"/>
        </w:tabs>
        <w:jc w:val="both"/>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4016"/>
      </w:tblGrid>
      <w:tr w:rsidR="00A7313D" w:rsidRPr="000A3C9F" w14:paraId="30525985" w14:textId="77777777" w:rsidTr="000A3C9F">
        <w:tc>
          <w:tcPr>
            <w:tcW w:w="4702" w:type="dxa"/>
            <w:shd w:val="clear" w:color="auto" w:fill="F2F2F2"/>
          </w:tcPr>
          <w:p w14:paraId="490AD07E" w14:textId="77777777" w:rsidR="00A7313D" w:rsidRPr="000A3C9F" w:rsidRDefault="00A7313D" w:rsidP="007D5A99">
            <w:pPr>
              <w:tabs>
                <w:tab w:val="left" w:pos="0"/>
              </w:tabs>
              <w:jc w:val="both"/>
              <w:rPr>
                <w:rFonts w:ascii="Cambria" w:hAnsi="Cambria"/>
              </w:rPr>
            </w:pPr>
            <w:r w:rsidRPr="000A3C9F">
              <w:rPr>
                <w:rFonts w:ascii="Cambria" w:hAnsi="Cambria"/>
              </w:rPr>
              <w:t>Year</w:t>
            </w:r>
          </w:p>
        </w:tc>
        <w:tc>
          <w:tcPr>
            <w:tcW w:w="4811" w:type="dxa"/>
            <w:shd w:val="clear" w:color="auto" w:fill="F2F2F2"/>
          </w:tcPr>
          <w:p w14:paraId="3EED4A90" w14:textId="77777777" w:rsidR="00A7313D" w:rsidRPr="000A3C9F" w:rsidRDefault="00A7313D" w:rsidP="007D5A99">
            <w:pPr>
              <w:tabs>
                <w:tab w:val="left" w:pos="0"/>
              </w:tabs>
              <w:jc w:val="both"/>
              <w:rPr>
                <w:rFonts w:ascii="Cambria" w:hAnsi="Cambria"/>
              </w:rPr>
            </w:pPr>
            <w:r w:rsidRPr="000A3C9F">
              <w:rPr>
                <w:rFonts w:ascii="Cambria" w:hAnsi="Cambria"/>
              </w:rPr>
              <w:t>Base Rent</w:t>
            </w:r>
          </w:p>
        </w:tc>
      </w:tr>
      <w:tr w:rsidR="00A7313D" w:rsidRPr="000A3C9F" w14:paraId="16CF6DB6" w14:textId="77777777" w:rsidTr="000A3C9F">
        <w:tc>
          <w:tcPr>
            <w:tcW w:w="4702" w:type="dxa"/>
            <w:shd w:val="clear" w:color="auto" w:fill="F2F2F2"/>
          </w:tcPr>
          <w:p w14:paraId="624109AC" w14:textId="3A46578F" w:rsidR="00A7313D" w:rsidRPr="000A3C9F" w:rsidRDefault="00933162" w:rsidP="007D5A99">
            <w:pPr>
              <w:tabs>
                <w:tab w:val="left" w:pos="0"/>
              </w:tabs>
              <w:jc w:val="both"/>
              <w:rPr>
                <w:rFonts w:ascii="Cambria" w:hAnsi="Cambria"/>
              </w:rPr>
            </w:pPr>
            <w:r>
              <w:rPr>
                <w:rFonts w:ascii="Cambria" w:hAnsi="Cambria"/>
              </w:rPr>
              <w:t>2024</w:t>
            </w:r>
          </w:p>
        </w:tc>
        <w:tc>
          <w:tcPr>
            <w:tcW w:w="4811" w:type="dxa"/>
            <w:shd w:val="clear" w:color="auto" w:fill="F2F2F2"/>
          </w:tcPr>
          <w:p w14:paraId="741CFAD3" w14:textId="08BD1E32" w:rsidR="00A7313D" w:rsidRPr="000A3C9F" w:rsidRDefault="00933162" w:rsidP="007D5A99">
            <w:pPr>
              <w:tabs>
                <w:tab w:val="left" w:pos="0"/>
              </w:tabs>
              <w:jc w:val="both"/>
              <w:rPr>
                <w:rFonts w:ascii="Cambria" w:hAnsi="Cambria"/>
              </w:rPr>
            </w:pPr>
            <w:r>
              <w:rPr>
                <w:rFonts w:ascii="Cambria" w:hAnsi="Cambria"/>
              </w:rPr>
              <w:t>$</w:t>
            </w:r>
            <w:r w:rsidR="001E13F3">
              <w:rPr>
                <w:rFonts w:ascii="Cambria" w:hAnsi="Cambria"/>
              </w:rPr>
              <w:t>2</w:t>
            </w:r>
            <w:r w:rsidR="008800DE">
              <w:rPr>
                <w:rFonts w:ascii="Cambria" w:hAnsi="Cambria"/>
              </w:rPr>
              <w:t>,000</w:t>
            </w:r>
          </w:p>
        </w:tc>
      </w:tr>
      <w:tr w:rsidR="00A7313D" w:rsidRPr="000A3C9F" w14:paraId="04A7C942" w14:textId="77777777" w:rsidTr="000A3C9F">
        <w:tc>
          <w:tcPr>
            <w:tcW w:w="4702" w:type="dxa"/>
            <w:shd w:val="clear" w:color="auto" w:fill="F2F2F2"/>
          </w:tcPr>
          <w:p w14:paraId="2EB098BD" w14:textId="040998D2" w:rsidR="00A7313D" w:rsidRPr="000A3C9F" w:rsidRDefault="00933162" w:rsidP="007D5A99">
            <w:pPr>
              <w:tabs>
                <w:tab w:val="left" w:pos="0"/>
              </w:tabs>
              <w:jc w:val="both"/>
              <w:rPr>
                <w:rFonts w:ascii="Cambria" w:hAnsi="Cambria"/>
              </w:rPr>
            </w:pPr>
            <w:r>
              <w:rPr>
                <w:rFonts w:ascii="Cambria" w:hAnsi="Cambria"/>
              </w:rPr>
              <w:t>2025 (+</w:t>
            </w:r>
            <w:r w:rsidR="008B1C58">
              <w:rPr>
                <w:rFonts w:ascii="Cambria" w:hAnsi="Cambria"/>
              </w:rPr>
              <w:t>4</w:t>
            </w:r>
            <w:r>
              <w:rPr>
                <w:rFonts w:ascii="Cambria" w:hAnsi="Cambria"/>
              </w:rPr>
              <w:t>%)</w:t>
            </w:r>
          </w:p>
        </w:tc>
        <w:tc>
          <w:tcPr>
            <w:tcW w:w="4811" w:type="dxa"/>
            <w:shd w:val="clear" w:color="auto" w:fill="F2F2F2"/>
          </w:tcPr>
          <w:p w14:paraId="47E05849" w14:textId="581EFB6F" w:rsidR="00A7313D" w:rsidRPr="000A3C9F" w:rsidRDefault="00933162" w:rsidP="007D5A99">
            <w:pPr>
              <w:tabs>
                <w:tab w:val="left" w:pos="0"/>
              </w:tabs>
              <w:jc w:val="both"/>
              <w:rPr>
                <w:rFonts w:ascii="Cambria" w:hAnsi="Cambria"/>
              </w:rPr>
            </w:pPr>
            <w:r>
              <w:rPr>
                <w:rFonts w:ascii="Cambria" w:hAnsi="Cambria"/>
              </w:rPr>
              <w:t>$</w:t>
            </w:r>
            <w:r w:rsidR="001E13F3">
              <w:rPr>
                <w:rFonts w:ascii="Cambria" w:hAnsi="Cambria"/>
              </w:rPr>
              <w:t>2</w:t>
            </w:r>
            <w:r w:rsidR="008800DE">
              <w:rPr>
                <w:rFonts w:ascii="Cambria" w:hAnsi="Cambria"/>
              </w:rPr>
              <w:t>,</w:t>
            </w:r>
            <w:r w:rsidR="001E13F3">
              <w:rPr>
                <w:rFonts w:ascii="Cambria" w:hAnsi="Cambria"/>
              </w:rPr>
              <w:t>08</w:t>
            </w:r>
            <w:r w:rsidR="008800DE">
              <w:rPr>
                <w:rFonts w:ascii="Cambria" w:hAnsi="Cambria"/>
              </w:rPr>
              <w:t>0</w:t>
            </w:r>
          </w:p>
        </w:tc>
      </w:tr>
      <w:tr w:rsidR="00A7313D" w:rsidRPr="000A3C9F" w14:paraId="2E8CBA0E" w14:textId="77777777" w:rsidTr="000A3C9F">
        <w:tc>
          <w:tcPr>
            <w:tcW w:w="4702" w:type="dxa"/>
            <w:shd w:val="clear" w:color="auto" w:fill="F2F2F2"/>
          </w:tcPr>
          <w:p w14:paraId="33E08932" w14:textId="2EE58412" w:rsidR="00A7313D" w:rsidRPr="000A3C9F" w:rsidRDefault="00933162" w:rsidP="007D5A99">
            <w:pPr>
              <w:tabs>
                <w:tab w:val="left" w:pos="0"/>
              </w:tabs>
              <w:jc w:val="both"/>
              <w:rPr>
                <w:rFonts w:ascii="Cambria" w:hAnsi="Cambria"/>
              </w:rPr>
            </w:pPr>
            <w:r>
              <w:rPr>
                <w:rFonts w:ascii="Cambria" w:hAnsi="Cambria"/>
              </w:rPr>
              <w:t>2026 (+</w:t>
            </w:r>
            <w:r w:rsidR="008B1C58">
              <w:rPr>
                <w:rFonts w:ascii="Cambria" w:hAnsi="Cambria"/>
              </w:rPr>
              <w:t>4</w:t>
            </w:r>
            <w:r>
              <w:rPr>
                <w:rFonts w:ascii="Cambria" w:hAnsi="Cambria"/>
              </w:rPr>
              <w:t>%)</w:t>
            </w:r>
          </w:p>
        </w:tc>
        <w:tc>
          <w:tcPr>
            <w:tcW w:w="4811" w:type="dxa"/>
            <w:shd w:val="clear" w:color="auto" w:fill="F2F2F2"/>
          </w:tcPr>
          <w:p w14:paraId="47FC210D" w14:textId="7EEAFC9E" w:rsidR="00A7313D" w:rsidRPr="000A3C9F" w:rsidRDefault="00861ABC" w:rsidP="007D5A99">
            <w:pPr>
              <w:tabs>
                <w:tab w:val="left" w:pos="0"/>
              </w:tabs>
              <w:jc w:val="both"/>
              <w:rPr>
                <w:rFonts w:ascii="Cambria" w:hAnsi="Cambria"/>
              </w:rPr>
            </w:pPr>
            <w:r>
              <w:rPr>
                <w:rFonts w:ascii="Cambria" w:hAnsi="Cambria"/>
              </w:rPr>
              <w:t>$</w:t>
            </w:r>
            <w:r w:rsidR="001E13F3">
              <w:rPr>
                <w:rFonts w:ascii="Cambria" w:hAnsi="Cambria"/>
              </w:rPr>
              <w:t>2</w:t>
            </w:r>
            <w:r w:rsidR="008800DE">
              <w:rPr>
                <w:rFonts w:ascii="Cambria" w:hAnsi="Cambria"/>
              </w:rPr>
              <w:t>,</w:t>
            </w:r>
            <w:r w:rsidR="001E13F3">
              <w:rPr>
                <w:rFonts w:ascii="Cambria" w:hAnsi="Cambria"/>
              </w:rPr>
              <w:t>163</w:t>
            </w:r>
          </w:p>
        </w:tc>
      </w:tr>
    </w:tbl>
    <w:p w14:paraId="411E5868" w14:textId="77777777" w:rsidR="000440EE" w:rsidRDefault="000440EE" w:rsidP="00271CF4">
      <w:pPr>
        <w:pStyle w:val="p50"/>
        <w:tabs>
          <w:tab w:val="clear" w:pos="4500"/>
        </w:tabs>
        <w:spacing w:line="240" w:lineRule="auto"/>
        <w:ind w:left="0"/>
        <w:jc w:val="center"/>
        <w:outlineLvl w:val="0"/>
        <w:rPr>
          <w:rFonts w:ascii="Cambria" w:hAnsi="Cambria"/>
          <w:b/>
          <w:u w:val="single"/>
        </w:rPr>
      </w:pPr>
    </w:p>
    <w:p w14:paraId="5A906985" w14:textId="77777777" w:rsidR="000440EE" w:rsidRDefault="000440EE" w:rsidP="00271CF4">
      <w:pPr>
        <w:pStyle w:val="p50"/>
        <w:tabs>
          <w:tab w:val="clear" w:pos="4500"/>
        </w:tabs>
        <w:spacing w:line="240" w:lineRule="auto"/>
        <w:ind w:left="0"/>
        <w:jc w:val="center"/>
        <w:outlineLvl w:val="0"/>
        <w:rPr>
          <w:rFonts w:ascii="Cambria" w:hAnsi="Cambria"/>
          <w:b/>
          <w:u w:val="single"/>
        </w:rPr>
      </w:pPr>
    </w:p>
    <w:p w14:paraId="6855B25E" w14:textId="77777777" w:rsidR="000440EE" w:rsidRDefault="000440EE" w:rsidP="00271CF4">
      <w:pPr>
        <w:pStyle w:val="p50"/>
        <w:tabs>
          <w:tab w:val="clear" w:pos="4500"/>
        </w:tabs>
        <w:spacing w:line="240" w:lineRule="auto"/>
        <w:ind w:left="0"/>
        <w:jc w:val="center"/>
        <w:outlineLvl w:val="0"/>
        <w:rPr>
          <w:rFonts w:ascii="Cambria" w:hAnsi="Cambria"/>
          <w:b/>
          <w:u w:val="single"/>
        </w:rPr>
      </w:pPr>
    </w:p>
    <w:p w14:paraId="061414CC" w14:textId="77777777" w:rsidR="000440EE" w:rsidRDefault="000440EE" w:rsidP="000440EE">
      <w:pPr>
        <w:pStyle w:val="p50"/>
        <w:tabs>
          <w:tab w:val="clear" w:pos="4500"/>
        </w:tabs>
        <w:spacing w:line="240" w:lineRule="auto"/>
        <w:ind w:left="0"/>
        <w:outlineLvl w:val="0"/>
        <w:rPr>
          <w:rFonts w:ascii="Cambria" w:hAnsi="Cambria"/>
          <w:b/>
        </w:rPr>
      </w:pPr>
      <w:r w:rsidRPr="000A3C9F">
        <w:rPr>
          <w:rFonts w:ascii="Cambria" w:hAnsi="Cambria"/>
          <w:b/>
          <w:u w:val="single"/>
        </w:rPr>
        <w:t>SCHEDULE 1.</w:t>
      </w:r>
      <w:r>
        <w:rPr>
          <w:rFonts w:ascii="Cambria" w:hAnsi="Cambria"/>
          <w:b/>
          <w:u w:val="single"/>
        </w:rPr>
        <w:t>3</w:t>
      </w:r>
      <w:r w:rsidRPr="000A3C9F">
        <w:rPr>
          <w:rFonts w:ascii="Cambria" w:hAnsi="Cambria"/>
          <w:b/>
        </w:rPr>
        <w:cr/>
        <w:t>[</w:t>
      </w:r>
      <w:r>
        <w:rPr>
          <w:rFonts w:ascii="Cambria" w:hAnsi="Cambria"/>
          <w:b/>
        </w:rPr>
        <w:t>DEPOSIT</w:t>
      </w:r>
      <w:r w:rsidRPr="000A3C9F">
        <w:rPr>
          <w:rFonts w:ascii="Cambria" w:hAnsi="Cambria"/>
          <w:b/>
        </w:rPr>
        <w:t>]</w:t>
      </w:r>
    </w:p>
    <w:p w14:paraId="0A757A00" w14:textId="77777777" w:rsidR="000440EE" w:rsidRDefault="000440EE" w:rsidP="000440EE">
      <w:pPr>
        <w:pStyle w:val="p50"/>
        <w:tabs>
          <w:tab w:val="clear" w:pos="4500"/>
        </w:tabs>
        <w:spacing w:line="240" w:lineRule="auto"/>
        <w:ind w:left="0"/>
        <w:outlineLvl w:val="0"/>
        <w:rPr>
          <w:rFonts w:ascii="Segoe UI" w:hAnsi="Segoe UI" w:cs="Segoe UI"/>
          <w:color w:val="FFFFFF" w:themeColor="background1"/>
          <w:shd w:val="clear" w:color="auto" w:fill="212121"/>
        </w:rPr>
      </w:pPr>
    </w:p>
    <w:p w14:paraId="667E0B06" w14:textId="2E4AADA2" w:rsidR="000440EE" w:rsidRDefault="000440EE" w:rsidP="000440EE">
      <w:pPr>
        <w:pStyle w:val="p50"/>
        <w:tabs>
          <w:tab w:val="clear" w:pos="4500"/>
        </w:tabs>
        <w:spacing w:line="240" w:lineRule="auto"/>
        <w:ind w:left="0"/>
        <w:outlineLvl w:val="0"/>
        <w:rPr>
          <w:rFonts w:ascii="Cambria" w:hAnsi="Cambria"/>
          <w:bCs/>
        </w:rPr>
      </w:pPr>
      <w:r>
        <w:rPr>
          <w:rFonts w:ascii="Cambria" w:hAnsi="Cambria"/>
          <w:bCs/>
        </w:rPr>
        <w:t>T</w:t>
      </w:r>
      <w:r w:rsidRPr="000440EE">
        <w:rPr>
          <w:rFonts w:ascii="Cambria" w:hAnsi="Cambria"/>
          <w:bCs/>
        </w:rPr>
        <w:t xml:space="preserve">he </w:t>
      </w:r>
      <w:r>
        <w:rPr>
          <w:rFonts w:ascii="Cambria" w:hAnsi="Cambria"/>
          <w:bCs/>
        </w:rPr>
        <w:t>Sublessee</w:t>
      </w:r>
      <w:r w:rsidRPr="000440EE">
        <w:rPr>
          <w:rFonts w:ascii="Cambria" w:hAnsi="Cambria"/>
          <w:bCs/>
        </w:rPr>
        <w:t xml:space="preserve"> </w:t>
      </w:r>
      <w:r>
        <w:rPr>
          <w:rFonts w:ascii="Cambria" w:hAnsi="Cambria"/>
          <w:bCs/>
        </w:rPr>
        <w:t>(</w:t>
      </w:r>
      <w:proofErr w:type="spellStart"/>
      <w:r>
        <w:rPr>
          <w:rFonts w:ascii="Cambria" w:hAnsi="Cambria"/>
          <w:bCs/>
        </w:rPr>
        <w:t>IHDLab</w:t>
      </w:r>
      <w:proofErr w:type="spellEnd"/>
      <w:r>
        <w:rPr>
          <w:rFonts w:ascii="Cambria" w:hAnsi="Cambria"/>
          <w:bCs/>
        </w:rPr>
        <w:t xml:space="preserve">) </w:t>
      </w:r>
      <w:r w:rsidRPr="000440EE">
        <w:rPr>
          <w:rFonts w:ascii="Cambria" w:hAnsi="Cambria"/>
          <w:bCs/>
        </w:rPr>
        <w:t xml:space="preserve">agrees to pay a security deposit amounting to </w:t>
      </w:r>
      <w:r>
        <w:rPr>
          <w:rFonts w:ascii="Cambria" w:hAnsi="Cambria"/>
          <w:bCs/>
        </w:rPr>
        <w:t xml:space="preserve">one month’s rent, </w:t>
      </w:r>
      <w:r w:rsidRPr="000440EE">
        <w:rPr>
          <w:rFonts w:ascii="Cambria" w:hAnsi="Cambria"/>
          <w:b/>
        </w:rPr>
        <w:t>two-thousand dollars (USD 2,000).</w:t>
      </w:r>
      <w:r w:rsidRPr="000440EE">
        <w:rPr>
          <w:rFonts w:ascii="Cambria" w:hAnsi="Cambria"/>
          <w:bCs/>
        </w:rPr>
        <w:t xml:space="preserve"> This deposit is to be paid to the </w:t>
      </w:r>
      <w:r>
        <w:rPr>
          <w:rFonts w:ascii="Cambria" w:hAnsi="Cambria"/>
          <w:bCs/>
        </w:rPr>
        <w:t>Sublessor</w:t>
      </w:r>
      <w:r w:rsidRPr="000440EE">
        <w:rPr>
          <w:rFonts w:ascii="Cambria" w:hAnsi="Cambria"/>
          <w:bCs/>
        </w:rPr>
        <w:t xml:space="preserve"> prior to the commencement of the lease term, as security for the Tenant's compliance with the terms and conditions of the lease agreement.</w:t>
      </w:r>
    </w:p>
    <w:p w14:paraId="710AD801" w14:textId="77777777" w:rsidR="000440EE" w:rsidRDefault="000440EE" w:rsidP="000440EE">
      <w:pPr>
        <w:pStyle w:val="p50"/>
        <w:tabs>
          <w:tab w:val="clear" w:pos="4500"/>
        </w:tabs>
        <w:spacing w:line="240" w:lineRule="auto"/>
        <w:ind w:left="0"/>
        <w:outlineLvl w:val="0"/>
        <w:rPr>
          <w:rFonts w:ascii="Cambria" w:hAnsi="Cambria"/>
          <w:bCs/>
        </w:rPr>
      </w:pPr>
    </w:p>
    <w:p w14:paraId="2F0C8135" w14:textId="0F2F1769" w:rsidR="000440EE" w:rsidRPr="000440EE" w:rsidRDefault="000440EE" w:rsidP="000440EE">
      <w:pPr>
        <w:pStyle w:val="p50"/>
        <w:ind w:left="0"/>
        <w:outlineLvl w:val="0"/>
        <w:rPr>
          <w:rFonts w:ascii="Cambria" w:hAnsi="Cambria"/>
          <w:bCs/>
        </w:rPr>
      </w:pPr>
      <w:r w:rsidRPr="000440EE">
        <w:rPr>
          <w:rFonts w:ascii="Cambria" w:hAnsi="Cambria"/>
          <w:bCs/>
        </w:rPr>
        <w:t xml:space="preserve">The said deposit shall be held by the Landlord without accruing interest, as a guarantee against damages beyond normal wear and tear to the Premises, and for any unpaid rent or other charges as stipulated in the lease agreement. Upon termination of the lease, the Landlord shall inspect the Premises and, if there are no damages beyond normal wear and tear, unpaid rent, or other charges, the full deposit amount of USD 2,000 shall be refunded to the </w:t>
      </w:r>
      <w:r>
        <w:rPr>
          <w:rFonts w:ascii="Cambria" w:hAnsi="Cambria"/>
          <w:bCs/>
        </w:rPr>
        <w:t>Sublessee</w:t>
      </w:r>
      <w:r w:rsidRPr="000440EE">
        <w:rPr>
          <w:rFonts w:ascii="Cambria" w:hAnsi="Cambria"/>
          <w:bCs/>
        </w:rPr>
        <w:t xml:space="preserve"> within </w:t>
      </w:r>
      <w:r>
        <w:rPr>
          <w:rFonts w:ascii="Cambria" w:hAnsi="Cambria"/>
          <w:bCs/>
        </w:rPr>
        <w:t>30 days</w:t>
      </w:r>
      <w:r w:rsidRPr="000440EE">
        <w:rPr>
          <w:rFonts w:ascii="Cambria" w:hAnsi="Cambria"/>
          <w:bCs/>
        </w:rPr>
        <w:t xml:space="preserve">. Any deductions from the deposit shall be itemized and provided to the </w:t>
      </w:r>
      <w:r>
        <w:rPr>
          <w:rFonts w:ascii="Cambria" w:hAnsi="Cambria"/>
          <w:bCs/>
        </w:rPr>
        <w:t>Sublessee</w:t>
      </w:r>
      <w:r w:rsidRPr="000440EE">
        <w:rPr>
          <w:rFonts w:ascii="Cambria" w:hAnsi="Cambria"/>
          <w:bCs/>
        </w:rPr>
        <w:t xml:space="preserve"> in writing, along with the remainder of the deposit (if any), within the same timeframe.</w:t>
      </w:r>
    </w:p>
    <w:p w14:paraId="0DC590B8" w14:textId="77777777" w:rsidR="000440EE" w:rsidRPr="000440EE" w:rsidRDefault="000440EE" w:rsidP="000440EE">
      <w:pPr>
        <w:pStyle w:val="p50"/>
        <w:outlineLvl w:val="0"/>
        <w:rPr>
          <w:rFonts w:ascii="Cambria" w:hAnsi="Cambria"/>
          <w:bCs/>
        </w:rPr>
      </w:pPr>
    </w:p>
    <w:p w14:paraId="4AAED345" w14:textId="0590CB51" w:rsidR="000440EE" w:rsidRDefault="000440EE" w:rsidP="000440EE">
      <w:pPr>
        <w:pStyle w:val="p50"/>
        <w:tabs>
          <w:tab w:val="clear" w:pos="4500"/>
        </w:tabs>
        <w:spacing w:line="240" w:lineRule="auto"/>
        <w:ind w:left="0"/>
        <w:outlineLvl w:val="0"/>
        <w:rPr>
          <w:rFonts w:ascii="Cambria" w:hAnsi="Cambria"/>
          <w:bCs/>
        </w:rPr>
      </w:pPr>
      <w:r w:rsidRPr="000440EE">
        <w:rPr>
          <w:rFonts w:ascii="Cambria" w:hAnsi="Cambria"/>
          <w:bCs/>
        </w:rPr>
        <w:t xml:space="preserve">It is understood that this security deposit does not relieve the </w:t>
      </w:r>
      <w:r>
        <w:rPr>
          <w:rFonts w:ascii="Cambria" w:hAnsi="Cambria"/>
          <w:bCs/>
        </w:rPr>
        <w:t>Sublessee</w:t>
      </w:r>
      <w:r w:rsidRPr="000440EE">
        <w:rPr>
          <w:rFonts w:ascii="Cambria" w:hAnsi="Cambria"/>
          <w:bCs/>
        </w:rPr>
        <w:t xml:space="preserve"> of the obligation to pay the last month's rent or any other financial obligations under the terms of the lease agreement.</w:t>
      </w:r>
    </w:p>
    <w:p w14:paraId="36656BB2" w14:textId="77777777" w:rsidR="000440EE" w:rsidRDefault="000440EE" w:rsidP="000440EE">
      <w:pPr>
        <w:pStyle w:val="p50"/>
        <w:tabs>
          <w:tab w:val="clear" w:pos="4500"/>
        </w:tabs>
        <w:spacing w:line="240" w:lineRule="auto"/>
        <w:ind w:left="0"/>
        <w:outlineLvl w:val="0"/>
        <w:rPr>
          <w:rFonts w:ascii="Cambria" w:hAnsi="Cambria"/>
          <w:bCs/>
        </w:rPr>
      </w:pPr>
    </w:p>
    <w:p w14:paraId="67CA65C1" w14:textId="0C79C41E" w:rsidR="000217DE" w:rsidRPr="000A3C9F" w:rsidRDefault="000217DE" w:rsidP="000440EE">
      <w:pPr>
        <w:pStyle w:val="p50"/>
        <w:tabs>
          <w:tab w:val="clear" w:pos="4500"/>
        </w:tabs>
        <w:spacing w:line="240" w:lineRule="auto"/>
        <w:ind w:left="0"/>
        <w:outlineLvl w:val="0"/>
        <w:rPr>
          <w:rFonts w:ascii="Cambria" w:hAnsi="Cambria"/>
          <w:b/>
          <w:u w:val="single"/>
        </w:rPr>
      </w:pPr>
      <w:r w:rsidRPr="000A3C9F">
        <w:rPr>
          <w:rFonts w:ascii="Cambria" w:hAnsi="Cambria"/>
          <w:b/>
          <w:u w:val="single"/>
        </w:rPr>
        <w:br w:type="page"/>
      </w:r>
      <w:r w:rsidRPr="000A3C9F">
        <w:rPr>
          <w:rFonts w:ascii="Cambria" w:hAnsi="Cambria"/>
          <w:b/>
          <w:u w:val="single"/>
        </w:rPr>
        <w:lastRenderedPageBreak/>
        <w:t>SCHEDULE 4.2</w:t>
      </w:r>
    </w:p>
    <w:p w14:paraId="5AAE7F91" w14:textId="77777777" w:rsidR="000217DE" w:rsidRPr="000A3C9F" w:rsidRDefault="00271CF4" w:rsidP="00271CF4">
      <w:pPr>
        <w:pStyle w:val="p50"/>
        <w:tabs>
          <w:tab w:val="clear" w:pos="4500"/>
        </w:tabs>
        <w:spacing w:line="240" w:lineRule="auto"/>
        <w:ind w:left="0"/>
        <w:jc w:val="center"/>
        <w:outlineLvl w:val="0"/>
        <w:rPr>
          <w:rFonts w:ascii="Cambria" w:hAnsi="Cambria"/>
          <w:bCs/>
        </w:rPr>
      </w:pPr>
      <w:r w:rsidRPr="000A3C9F">
        <w:rPr>
          <w:rFonts w:ascii="Cambria" w:hAnsi="Cambria"/>
          <w:b/>
        </w:rPr>
        <w:t>[</w:t>
      </w:r>
      <w:r w:rsidR="000217DE" w:rsidRPr="000A3C9F">
        <w:rPr>
          <w:rFonts w:ascii="Cambria" w:hAnsi="Cambria"/>
          <w:b/>
        </w:rPr>
        <w:t>ADDITIONAL RENT ITEMS</w:t>
      </w:r>
      <w:r w:rsidRPr="000A3C9F">
        <w:rPr>
          <w:rFonts w:ascii="Cambria" w:hAnsi="Cambria"/>
          <w:b/>
        </w:rPr>
        <w:t>]</w:t>
      </w:r>
    </w:p>
    <w:p w14:paraId="7360D170" w14:textId="77777777" w:rsidR="000217DE" w:rsidRPr="000A3C9F" w:rsidRDefault="000217DE" w:rsidP="00327224">
      <w:pPr>
        <w:pStyle w:val="p50"/>
        <w:tabs>
          <w:tab w:val="clear" w:pos="4500"/>
        </w:tabs>
        <w:spacing w:line="240" w:lineRule="auto"/>
        <w:ind w:left="0"/>
        <w:jc w:val="both"/>
        <w:rPr>
          <w:rFonts w:ascii="Cambria" w:hAnsi="Cambria"/>
          <w:bCs/>
        </w:rPr>
      </w:pPr>
    </w:p>
    <w:p w14:paraId="644FA7E0" w14:textId="77777777" w:rsidR="00EB06D3" w:rsidRPr="000A3C9F" w:rsidRDefault="00A6124D" w:rsidP="00A7313D">
      <w:pPr>
        <w:pStyle w:val="p50"/>
        <w:tabs>
          <w:tab w:val="clear" w:pos="4500"/>
        </w:tabs>
        <w:spacing w:line="240" w:lineRule="auto"/>
        <w:ind w:left="0"/>
        <w:jc w:val="both"/>
        <w:rPr>
          <w:rFonts w:ascii="Cambria" w:hAnsi="Cambria"/>
        </w:rPr>
      </w:pPr>
      <w:r w:rsidRPr="000A3C9F">
        <w:rPr>
          <w:rFonts w:ascii="Cambria" w:hAnsi="Cambria"/>
          <w:highlight w:val="yellow"/>
        </w:rPr>
        <w:t>[EXAMPLES ONLY--</w:t>
      </w:r>
      <w:r w:rsidR="0018184B" w:rsidRPr="000A3C9F">
        <w:rPr>
          <w:rFonts w:ascii="Cambria" w:hAnsi="Cambria"/>
          <w:highlight w:val="yellow"/>
        </w:rPr>
        <w:t xml:space="preserve">Property Tax, Water, Gas, Electricity, Trash Pickup, Janitorial Service, Gardening/Landscape, Elevator Service, Security, Insurance, Building Maintenance, HVAC Maintenance, Carpet Cleaning, Pest Control, </w:t>
      </w:r>
      <w:r w:rsidR="00EB06D3" w:rsidRPr="000A3C9F">
        <w:rPr>
          <w:rFonts w:ascii="Cambria" w:hAnsi="Cambria"/>
          <w:highlight w:val="yellow"/>
        </w:rPr>
        <w:t>Window Washing, Water Treatment.</w:t>
      </w:r>
      <w:r w:rsidRPr="000A3C9F">
        <w:rPr>
          <w:rFonts w:ascii="Cambria" w:hAnsi="Cambria"/>
        </w:rPr>
        <w:t>]</w:t>
      </w:r>
    </w:p>
    <w:p w14:paraId="5EE835AF" w14:textId="77777777" w:rsidR="00EB06D3" w:rsidRPr="000A3C9F" w:rsidRDefault="00EB06D3" w:rsidP="00A021B0">
      <w:pPr>
        <w:pStyle w:val="p50"/>
        <w:tabs>
          <w:tab w:val="clear" w:pos="4500"/>
        </w:tabs>
        <w:spacing w:line="240" w:lineRule="auto"/>
        <w:ind w:left="0"/>
        <w:rPr>
          <w:rFonts w:ascii="Cambria" w:hAnsi="Cambria"/>
        </w:rPr>
      </w:pPr>
    </w:p>
    <w:p w14:paraId="0D605757" w14:textId="0AE84D0B" w:rsidR="00EB06D3" w:rsidRPr="000A3C9F" w:rsidRDefault="00EB06D3" w:rsidP="00A021B0">
      <w:pPr>
        <w:pStyle w:val="p50"/>
        <w:tabs>
          <w:tab w:val="clear" w:pos="4500"/>
        </w:tabs>
        <w:spacing w:line="240" w:lineRule="auto"/>
        <w:ind w:left="0"/>
        <w:rPr>
          <w:rFonts w:ascii="Cambria" w:hAnsi="Cambria"/>
        </w:rPr>
      </w:pPr>
      <w:r w:rsidRPr="000A3C9F">
        <w:rPr>
          <w:rFonts w:ascii="Cambria" w:hAnsi="Cambria"/>
        </w:rPr>
        <w:t xml:space="preserve">Average amount of Additional Rent charges for the </w:t>
      </w:r>
      <w:proofErr w:type="gramStart"/>
      <w:r w:rsidR="00674A5A">
        <w:rPr>
          <w:rFonts w:ascii="Cambria" w:hAnsi="Cambria"/>
          <w:b/>
          <w:bCs/>
        </w:rPr>
        <w:t>twelve</w:t>
      </w:r>
      <w:r w:rsidR="00271CF4" w:rsidRPr="00933162">
        <w:rPr>
          <w:rFonts w:ascii="Cambria" w:hAnsi="Cambria"/>
          <w:b/>
          <w:bCs/>
        </w:rPr>
        <w:t>(</w:t>
      </w:r>
      <w:proofErr w:type="gramEnd"/>
      <w:r w:rsidR="00674A5A">
        <w:rPr>
          <w:rFonts w:ascii="Cambria" w:hAnsi="Cambria"/>
          <w:b/>
          <w:bCs/>
        </w:rPr>
        <w:t>12</w:t>
      </w:r>
      <w:r w:rsidR="00271CF4" w:rsidRPr="00933162">
        <w:rPr>
          <w:rFonts w:ascii="Cambria" w:hAnsi="Cambria"/>
          <w:b/>
          <w:bCs/>
        </w:rPr>
        <w:t>)</w:t>
      </w:r>
      <w:r w:rsidRPr="000A3C9F">
        <w:rPr>
          <w:rFonts w:ascii="Cambria" w:hAnsi="Cambria"/>
        </w:rPr>
        <w:t xml:space="preserve"> month period prior to the initial term of the Sublease :</w:t>
      </w:r>
    </w:p>
    <w:p w14:paraId="44035323" w14:textId="77777777" w:rsidR="00271CF4" w:rsidRPr="000A3C9F" w:rsidRDefault="00271CF4" w:rsidP="00A021B0">
      <w:pPr>
        <w:pStyle w:val="p50"/>
        <w:tabs>
          <w:tab w:val="clear" w:pos="4500"/>
        </w:tabs>
        <w:spacing w:line="240" w:lineRule="auto"/>
        <w:ind w:left="0"/>
        <w:rPr>
          <w:rFonts w:ascii="Cambria" w:hAnsi="Cambria"/>
        </w:rPr>
      </w:pPr>
    </w:p>
    <w:p w14:paraId="4E9937D6" w14:textId="403909B6" w:rsidR="00A7313D" w:rsidRPr="000A3C9F" w:rsidRDefault="00271CF4" w:rsidP="00933162">
      <w:pPr>
        <w:pStyle w:val="p50"/>
        <w:tabs>
          <w:tab w:val="clear" w:pos="4500"/>
        </w:tabs>
        <w:spacing w:line="240" w:lineRule="auto"/>
        <w:ind w:left="0"/>
        <w:rPr>
          <w:rFonts w:ascii="Cambria" w:hAnsi="Cambria"/>
          <w:u w:val="single"/>
        </w:rPr>
      </w:pPr>
      <w:r w:rsidRPr="000A3C9F">
        <w:rPr>
          <w:rFonts w:ascii="Cambria" w:hAnsi="Cambria"/>
        </w:rPr>
        <w:t xml:space="preserve">Sublessee’s share of Additional Rent </w:t>
      </w:r>
      <w:r w:rsidR="00A7313D" w:rsidRPr="000A3C9F">
        <w:rPr>
          <w:rFonts w:ascii="Cambria" w:hAnsi="Cambria"/>
        </w:rPr>
        <w:t xml:space="preserve">= </w:t>
      </w:r>
      <w:r w:rsidR="00674A5A">
        <w:rPr>
          <w:rFonts w:ascii="Cambria" w:hAnsi="Cambria"/>
        </w:rPr>
        <w:t xml:space="preserve">Additional Rent Items Total </w:t>
      </w:r>
      <w:r w:rsidR="00933162">
        <w:rPr>
          <w:rFonts w:ascii="Cambria" w:hAnsi="Cambria"/>
        </w:rPr>
        <w:t xml:space="preserve">x </w:t>
      </w:r>
      <w:r w:rsidR="0072070C">
        <w:rPr>
          <w:rFonts w:ascii="Cambria" w:hAnsi="Cambria"/>
          <w:b/>
          <w:bCs/>
        </w:rPr>
        <w:t>1</w:t>
      </w:r>
      <w:r w:rsidR="001E13F3">
        <w:rPr>
          <w:rFonts w:ascii="Cambria" w:hAnsi="Cambria"/>
          <w:b/>
          <w:bCs/>
        </w:rPr>
        <w:t>0%.</w:t>
      </w:r>
    </w:p>
    <w:p w14:paraId="66FFE994" w14:textId="77777777" w:rsidR="000217DE" w:rsidRPr="000A3C9F" w:rsidRDefault="000217DE" w:rsidP="00A7313D">
      <w:pPr>
        <w:pStyle w:val="p50"/>
        <w:tabs>
          <w:tab w:val="clear" w:pos="4500"/>
        </w:tabs>
        <w:spacing w:line="240" w:lineRule="auto"/>
        <w:ind w:left="0"/>
        <w:jc w:val="center"/>
        <w:rPr>
          <w:rFonts w:ascii="Cambria" w:hAnsi="Cambria"/>
          <w:b/>
          <w:u w:val="single"/>
        </w:rPr>
      </w:pPr>
      <w:r w:rsidRPr="000A3C9F">
        <w:rPr>
          <w:rFonts w:ascii="Cambria" w:hAnsi="Cambria"/>
        </w:rPr>
        <w:br w:type="page"/>
      </w:r>
      <w:r w:rsidRPr="000A3C9F">
        <w:rPr>
          <w:rFonts w:ascii="Cambria" w:hAnsi="Cambria"/>
          <w:b/>
          <w:u w:val="single"/>
        </w:rPr>
        <w:lastRenderedPageBreak/>
        <w:t>EXHIBIT A</w:t>
      </w:r>
    </w:p>
    <w:p w14:paraId="02B0AEA2" w14:textId="77777777" w:rsidR="000217DE" w:rsidRPr="000A3C9F" w:rsidRDefault="000217DE" w:rsidP="00A6124D">
      <w:pPr>
        <w:pStyle w:val="NormalWeb"/>
        <w:spacing w:before="120" w:after="120"/>
        <w:jc w:val="center"/>
        <w:outlineLvl w:val="0"/>
        <w:rPr>
          <w:rStyle w:val="Strong"/>
          <w:rFonts w:ascii="Cambria" w:hAnsi="Cambria"/>
          <w:sz w:val="20"/>
        </w:rPr>
      </w:pPr>
      <w:r w:rsidRPr="000A3C9F">
        <w:rPr>
          <w:rStyle w:val="Strong"/>
          <w:rFonts w:ascii="Cambria" w:hAnsi="Cambria"/>
          <w:sz w:val="20"/>
        </w:rPr>
        <w:t>Special Fraud Alert</w:t>
      </w:r>
    </w:p>
    <w:p w14:paraId="4F28247D" w14:textId="77777777" w:rsidR="00056CDD" w:rsidRPr="000A3C9F" w:rsidRDefault="000217DE" w:rsidP="00056CDD">
      <w:pPr>
        <w:pStyle w:val="NormalWeb"/>
        <w:spacing w:before="0" w:after="0"/>
        <w:jc w:val="center"/>
        <w:rPr>
          <w:rFonts w:ascii="Cambria" w:hAnsi="Cambria"/>
          <w:b/>
          <w:sz w:val="20"/>
        </w:rPr>
      </w:pPr>
      <w:r w:rsidRPr="000A3C9F">
        <w:rPr>
          <w:rFonts w:ascii="Cambria" w:hAnsi="Cambria"/>
          <w:b/>
          <w:sz w:val="20"/>
        </w:rPr>
        <w:t>RENTAL OF SPACE IN PHYSICIAN OFFICES BY PERSONS</w:t>
      </w:r>
      <w:r w:rsidR="00056CDD" w:rsidRPr="000A3C9F">
        <w:rPr>
          <w:rFonts w:ascii="Cambria" w:hAnsi="Cambria"/>
          <w:b/>
          <w:sz w:val="20"/>
        </w:rPr>
        <w:t xml:space="preserve"> </w:t>
      </w:r>
    </w:p>
    <w:p w14:paraId="520CAC9F" w14:textId="77777777" w:rsidR="000217DE" w:rsidRPr="000A3C9F" w:rsidRDefault="000217DE" w:rsidP="00056CDD">
      <w:pPr>
        <w:pStyle w:val="NormalWeb"/>
        <w:spacing w:before="0" w:after="0"/>
        <w:jc w:val="center"/>
        <w:rPr>
          <w:rFonts w:ascii="Cambria" w:hAnsi="Cambria"/>
          <w:sz w:val="20"/>
        </w:rPr>
      </w:pPr>
      <w:r w:rsidRPr="000A3C9F">
        <w:rPr>
          <w:rFonts w:ascii="Cambria" w:hAnsi="Cambria"/>
          <w:b/>
          <w:sz w:val="20"/>
        </w:rPr>
        <w:t>OR ENTITIES TO WHICH PHYSICIANS REFER</w:t>
      </w:r>
    </w:p>
    <w:p w14:paraId="4B473F1B" w14:textId="77777777" w:rsidR="000217DE" w:rsidRPr="000A3C9F" w:rsidRDefault="00E95C7F" w:rsidP="00A6124D">
      <w:pPr>
        <w:spacing w:before="120" w:after="120"/>
        <w:jc w:val="both"/>
        <w:rPr>
          <w:rFonts w:ascii="Cambria" w:hAnsi="Cambria"/>
          <w:sz w:val="20"/>
        </w:rPr>
      </w:pPr>
      <w:r w:rsidRPr="000A3C9F">
        <w:rPr>
          <w:rFonts w:ascii="Cambria" w:hAnsi="Cambria"/>
          <w:noProof/>
          <w:sz w:val="20"/>
        </w:rPr>
        <mc:AlternateContent>
          <mc:Choice Requires="wps">
            <w:drawing>
              <wp:inline distT="0" distB="0" distL="0" distR="0" wp14:anchorId="559FD6F3" wp14:editId="70061D3D">
                <wp:extent cx="5943600" cy="18415"/>
                <wp:effectExtent l="0" t="0" r="0" b="0"/>
                <wp:docPr id="63600802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84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0446F" id="Rectangle 1" o:spid="_x0000_s1026" style="width:468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" fillcolor="gray" stroked="f">
                <v:path arrowok="t"/>
                <w10:anchorlock/>
              </v:rect>
            </w:pict>
          </mc:Fallback>
        </mc:AlternateContent>
      </w:r>
    </w:p>
    <w:p w14:paraId="074CC581" w14:textId="77777777" w:rsidR="000217DE" w:rsidRPr="000A3C9F" w:rsidRDefault="000217DE" w:rsidP="00A6124D">
      <w:pPr>
        <w:pStyle w:val="NormalWeb"/>
        <w:spacing w:before="120" w:after="120"/>
        <w:jc w:val="both"/>
        <w:rPr>
          <w:rFonts w:ascii="Cambria" w:hAnsi="Cambria"/>
          <w:sz w:val="20"/>
        </w:rPr>
      </w:pPr>
      <w:r w:rsidRPr="000A3C9F">
        <w:rPr>
          <w:rFonts w:ascii="Cambria" w:hAnsi="Cambria"/>
          <w:sz w:val="20"/>
        </w:rPr>
        <w:t xml:space="preserve">February 2000 </w:t>
      </w:r>
    </w:p>
    <w:p w14:paraId="27419F69" w14:textId="77777777" w:rsidR="00A7313D" w:rsidRPr="000A3C9F" w:rsidRDefault="000217DE" w:rsidP="00A6124D">
      <w:pPr>
        <w:pStyle w:val="NormalWeb"/>
        <w:spacing w:before="120" w:after="120"/>
        <w:jc w:val="both"/>
        <w:rPr>
          <w:rFonts w:ascii="Cambria" w:hAnsi="Cambria"/>
          <w:sz w:val="20"/>
        </w:rPr>
      </w:pPr>
      <w:r w:rsidRPr="000A3C9F">
        <w:rPr>
          <w:rFonts w:ascii="Cambria" w:hAnsi="Cambria"/>
          <w:sz w:val="20"/>
        </w:rPr>
        <w:t>The Office of Inspector General (OIG) was established at the Department of Health and Human Services by Congress in 1976 to identify and eliminate fraud, abuse and waste in the Department's programs and to promote efficiency and economy in departmental operations. The OIG carries out this mission through a nationwide program of audits, investigations and inspections.</w:t>
      </w:r>
    </w:p>
    <w:p w14:paraId="1B8D45CE" w14:textId="77777777" w:rsidR="00327224" w:rsidRPr="000A3C9F" w:rsidRDefault="000217DE" w:rsidP="00A6124D">
      <w:pPr>
        <w:pStyle w:val="NormalWeb"/>
        <w:spacing w:before="120" w:after="120"/>
        <w:jc w:val="both"/>
        <w:rPr>
          <w:rFonts w:ascii="Cambria" w:hAnsi="Cambria"/>
          <w:sz w:val="20"/>
        </w:rPr>
      </w:pPr>
      <w:r w:rsidRPr="000A3C9F">
        <w:rPr>
          <w:rFonts w:ascii="Cambria" w:hAnsi="Cambria"/>
          <w:sz w:val="20"/>
        </w:rPr>
        <w:t>To reduce fraud and abuse in the Federal health care programs, including Medicare and Medicaid, the OIG actively investigates fraudulent schemes that are used to obtain money from these programs and, when appropriate, issues Special Fraud Alerts that identify practices in the health care industry that are particularly vulnerable to abuse.</w:t>
      </w:r>
    </w:p>
    <w:p w14:paraId="15BBAE54" w14:textId="77777777" w:rsidR="00056CDD" w:rsidRPr="000A3C9F" w:rsidRDefault="000217DE" w:rsidP="00056CDD">
      <w:pPr>
        <w:pStyle w:val="NormalWeb"/>
        <w:spacing w:before="120" w:after="120"/>
        <w:jc w:val="both"/>
        <w:rPr>
          <w:rFonts w:ascii="Cambria" w:hAnsi="Cambria"/>
          <w:sz w:val="20"/>
        </w:rPr>
      </w:pPr>
      <w:r w:rsidRPr="000A3C9F">
        <w:rPr>
          <w:rFonts w:ascii="Cambria" w:hAnsi="Cambria"/>
          <w:sz w:val="20"/>
        </w:rPr>
        <w:t>This Special Fraud Alert focuses on the rental of space in physicians' offices by persons or entities that provide health care items or services (suppliers)</w:t>
      </w:r>
      <w:hyperlink r:id="rId10" w:anchor="N_1_" w:history="1">
        <w:r w:rsidRPr="000A3C9F">
          <w:rPr>
            <w:rStyle w:val="Hyperlink"/>
            <w:rFonts w:ascii="Cambria" w:hAnsi="Cambria"/>
            <w:sz w:val="20"/>
            <w:vertAlign w:val="superscript"/>
          </w:rPr>
          <w:t>(1)</w:t>
        </w:r>
      </w:hyperlink>
      <w:r w:rsidRPr="000A3C9F">
        <w:rPr>
          <w:rFonts w:ascii="Cambria" w:hAnsi="Cambria"/>
          <w:sz w:val="20"/>
        </w:rPr>
        <w:t xml:space="preserve"> to patients that are referred either directly or indirectly by their physician-landlords. In this Special Fraud Alert, we describe some of the potentially illegal practices the OIG has identified in such rental relationships.</w:t>
      </w:r>
    </w:p>
    <w:p w14:paraId="5C1B92B9" w14:textId="77777777" w:rsidR="000217DE" w:rsidRPr="000A3C9F" w:rsidRDefault="00E95C7F" w:rsidP="00056CDD">
      <w:pPr>
        <w:pStyle w:val="NormalWeb"/>
        <w:spacing w:before="120" w:after="120"/>
        <w:jc w:val="both"/>
        <w:rPr>
          <w:rFonts w:ascii="Cambria" w:hAnsi="Cambria"/>
          <w:sz w:val="20"/>
        </w:rPr>
      </w:pPr>
      <w:r w:rsidRPr="000A3C9F">
        <w:rPr>
          <w:rFonts w:ascii="Cambria" w:hAnsi="Cambria"/>
          <w:noProof/>
          <w:sz w:val="20"/>
        </w:rPr>
        <mc:AlternateContent>
          <mc:Choice Requires="wps">
            <w:drawing>
              <wp:inline distT="0" distB="0" distL="0" distR="0" wp14:anchorId="359C9BC1" wp14:editId="541018D9">
                <wp:extent cx="631190" cy="8890"/>
                <wp:effectExtent l="0" t="0" r="0" b="0"/>
                <wp:docPr id="10595303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 cy="889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04F59" id="Rectangle 2" o:spid="_x0000_s1026" style="width:49.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" fillcolor="gray" stroked="f">
                <v:path arrowok="t"/>
                <w10:anchorlock/>
              </v:rect>
            </w:pict>
          </mc:Fallback>
        </mc:AlternateContent>
      </w:r>
    </w:p>
    <w:p w14:paraId="28D8A49E" w14:textId="77777777" w:rsidR="00327224" w:rsidRPr="000A3C9F" w:rsidRDefault="000217DE" w:rsidP="00A6124D">
      <w:pPr>
        <w:pStyle w:val="NormalWeb"/>
        <w:spacing w:before="120" w:after="120"/>
        <w:jc w:val="both"/>
        <w:rPr>
          <w:rStyle w:val="Strong"/>
          <w:rFonts w:ascii="Cambria" w:hAnsi="Cambria"/>
          <w:sz w:val="20"/>
        </w:rPr>
      </w:pPr>
      <w:r w:rsidRPr="000A3C9F">
        <w:rPr>
          <w:rStyle w:val="Strong"/>
          <w:rFonts w:ascii="Cambria" w:hAnsi="Cambria"/>
          <w:sz w:val="20"/>
        </w:rPr>
        <w:t xml:space="preserve">Questionable Rental Arrangements </w:t>
      </w:r>
      <w:proofErr w:type="gramStart"/>
      <w:r w:rsidRPr="000A3C9F">
        <w:rPr>
          <w:rStyle w:val="Strong"/>
          <w:rFonts w:ascii="Cambria" w:hAnsi="Cambria"/>
          <w:sz w:val="20"/>
        </w:rPr>
        <w:t>For</w:t>
      </w:r>
      <w:proofErr w:type="gramEnd"/>
      <w:r w:rsidRPr="000A3C9F">
        <w:rPr>
          <w:rStyle w:val="Strong"/>
          <w:rFonts w:ascii="Cambria" w:hAnsi="Cambria"/>
          <w:sz w:val="20"/>
        </w:rPr>
        <w:t xml:space="preserve"> Space in Physician Offices</w:t>
      </w:r>
    </w:p>
    <w:p w14:paraId="1A2FF9F9" w14:textId="77777777" w:rsidR="000217DE" w:rsidRPr="000A3C9F" w:rsidRDefault="000217DE" w:rsidP="00A6124D">
      <w:pPr>
        <w:pStyle w:val="NormalWeb"/>
        <w:spacing w:before="120" w:after="120"/>
        <w:jc w:val="both"/>
        <w:rPr>
          <w:rFonts w:ascii="Cambria" w:hAnsi="Cambria"/>
          <w:sz w:val="20"/>
        </w:rPr>
      </w:pPr>
      <w:proofErr w:type="gramStart"/>
      <w:r w:rsidRPr="000A3C9F">
        <w:rPr>
          <w:rFonts w:ascii="Cambria" w:hAnsi="Cambria"/>
          <w:sz w:val="20"/>
        </w:rPr>
        <w:t>A number of</w:t>
      </w:r>
      <w:proofErr w:type="gramEnd"/>
      <w:r w:rsidRPr="000A3C9F">
        <w:rPr>
          <w:rFonts w:ascii="Cambria" w:hAnsi="Cambria"/>
          <w:sz w:val="20"/>
        </w:rPr>
        <w:t xml:space="preserve"> suppliers that provide health care items or services rent space in the offices of physicians or other practitioners. Typically, most of the items or services provided in the rented space are for patients, referred or sent, either directly or indirectly, to the supplier by the physician-landlord. </w:t>
      </w:r>
      <w:proofErr w:type="gramStart"/>
      <w:r w:rsidRPr="000A3C9F">
        <w:rPr>
          <w:rFonts w:ascii="Cambria" w:hAnsi="Cambria"/>
          <w:sz w:val="20"/>
        </w:rPr>
        <w:t>In particular, we</w:t>
      </w:r>
      <w:proofErr w:type="gramEnd"/>
      <w:r w:rsidRPr="000A3C9F">
        <w:rPr>
          <w:rFonts w:ascii="Cambria" w:hAnsi="Cambria"/>
          <w:sz w:val="20"/>
        </w:rPr>
        <w:t xml:space="preserve"> are aware of rental arrangements between physician-landlords and: </w:t>
      </w:r>
    </w:p>
    <w:p w14:paraId="3D957E41" w14:textId="77777777" w:rsidR="000217DE" w:rsidRPr="000A3C9F" w:rsidRDefault="000217DE" w:rsidP="00A6124D">
      <w:pPr>
        <w:numPr>
          <w:ilvl w:val="0"/>
          <w:numId w:val="1"/>
        </w:numPr>
        <w:jc w:val="both"/>
        <w:rPr>
          <w:rFonts w:ascii="Cambria" w:hAnsi="Cambria"/>
          <w:sz w:val="20"/>
        </w:rPr>
      </w:pPr>
      <w:r w:rsidRPr="000A3C9F">
        <w:rPr>
          <w:rFonts w:ascii="Cambria" w:hAnsi="Cambria"/>
          <w:sz w:val="20"/>
        </w:rPr>
        <w:t xml:space="preserve">comprehensive outpatient rehabilitation facilities (CORFs) that provide physical and occupational therapy and speech-language pathology services in physicians' and other practitioners' </w:t>
      </w:r>
      <w:proofErr w:type="gramStart"/>
      <w:r w:rsidRPr="000A3C9F">
        <w:rPr>
          <w:rFonts w:ascii="Cambria" w:hAnsi="Cambria"/>
          <w:sz w:val="20"/>
        </w:rPr>
        <w:t>offices;</w:t>
      </w:r>
      <w:proofErr w:type="gramEnd"/>
      <w:r w:rsidRPr="000A3C9F">
        <w:rPr>
          <w:rFonts w:ascii="Cambria" w:hAnsi="Cambria"/>
          <w:sz w:val="20"/>
        </w:rPr>
        <w:t xml:space="preserve"> </w:t>
      </w:r>
    </w:p>
    <w:p w14:paraId="2B195151" w14:textId="77777777" w:rsidR="000217DE" w:rsidRPr="000A3C9F" w:rsidRDefault="000217DE" w:rsidP="00A6124D">
      <w:pPr>
        <w:numPr>
          <w:ilvl w:val="0"/>
          <w:numId w:val="2"/>
        </w:numPr>
        <w:jc w:val="both"/>
        <w:rPr>
          <w:rFonts w:ascii="Cambria" w:hAnsi="Cambria"/>
          <w:sz w:val="20"/>
        </w:rPr>
      </w:pPr>
      <w:r w:rsidRPr="000A3C9F">
        <w:rPr>
          <w:rFonts w:ascii="Cambria" w:hAnsi="Cambria"/>
          <w:sz w:val="20"/>
        </w:rPr>
        <w:t xml:space="preserve">mobile diagnostic equipment suppliers that perform diagnostic related tests in physicians' offices; and </w:t>
      </w:r>
    </w:p>
    <w:p w14:paraId="055151C4" w14:textId="77777777" w:rsidR="000217DE" w:rsidRPr="000A3C9F" w:rsidRDefault="000217DE" w:rsidP="00A6124D">
      <w:pPr>
        <w:numPr>
          <w:ilvl w:val="0"/>
          <w:numId w:val="3"/>
        </w:numPr>
        <w:jc w:val="both"/>
        <w:rPr>
          <w:rFonts w:ascii="Cambria" w:hAnsi="Cambria"/>
          <w:sz w:val="20"/>
        </w:rPr>
      </w:pPr>
      <w:r w:rsidRPr="000A3C9F">
        <w:rPr>
          <w:rFonts w:ascii="Cambria" w:hAnsi="Cambria"/>
          <w:sz w:val="20"/>
        </w:rPr>
        <w:t xml:space="preserve">suppliers of durable medical equipment, prosthetics, orthotics and supplies (DMEPOS) that set up "consignment closets" for their supplies in physicians' offices. </w:t>
      </w:r>
    </w:p>
    <w:p w14:paraId="1BBA8EAB" w14:textId="77777777" w:rsidR="00327224" w:rsidRPr="000A3C9F" w:rsidRDefault="000217DE" w:rsidP="00A6124D">
      <w:pPr>
        <w:pStyle w:val="NormalWeb"/>
        <w:spacing w:before="0" w:after="0"/>
        <w:jc w:val="both"/>
        <w:rPr>
          <w:rFonts w:ascii="Cambria" w:hAnsi="Cambria"/>
          <w:sz w:val="20"/>
        </w:rPr>
      </w:pPr>
      <w:r w:rsidRPr="000A3C9F">
        <w:rPr>
          <w:rFonts w:ascii="Cambria" w:hAnsi="Cambria"/>
          <w:sz w:val="20"/>
        </w:rPr>
        <w:t xml:space="preserve">The OIG is concerned that in such arrangements, the rental payments may be disguised kickbacks to the physician-landlords to induce referrals. We have received numerous credible reports that in many cases, suppliers, whose businesses depend on physicians' referrals, offer and pay "rents" -- either voluntarily or in response to physicians' requests -- that are either </w:t>
      </w:r>
      <w:r w:rsidRPr="000A3C9F">
        <w:rPr>
          <w:rFonts w:ascii="Cambria" w:hAnsi="Cambria"/>
          <w:sz w:val="20"/>
        </w:rPr>
        <w:lastRenderedPageBreak/>
        <w:t xml:space="preserve">unnecessary or </w:t>
      </w:r>
      <w:proofErr w:type="gramStart"/>
      <w:r w:rsidRPr="000A3C9F">
        <w:rPr>
          <w:rFonts w:ascii="Cambria" w:hAnsi="Cambria"/>
          <w:sz w:val="20"/>
        </w:rPr>
        <w:t>in excess of</w:t>
      </w:r>
      <w:proofErr w:type="gramEnd"/>
      <w:r w:rsidRPr="000A3C9F">
        <w:rPr>
          <w:rFonts w:ascii="Cambria" w:hAnsi="Cambria"/>
          <w:sz w:val="20"/>
        </w:rPr>
        <w:t xml:space="preserve"> the fair market value for the space to access the physicians' potential referrals.</w:t>
      </w:r>
    </w:p>
    <w:p w14:paraId="5EFFEE04" w14:textId="77777777" w:rsidR="000217DE" w:rsidRPr="000A3C9F" w:rsidRDefault="00E95C7F" w:rsidP="00A6124D">
      <w:pPr>
        <w:jc w:val="both"/>
        <w:rPr>
          <w:rStyle w:val="Strong"/>
          <w:rFonts w:ascii="Cambria" w:hAnsi="Cambria"/>
          <w:sz w:val="20"/>
        </w:rPr>
      </w:pPr>
      <w:r w:rsidRPr="000A3C9F">
        <w:rPr>
          <w:rStyle w:val="Strong"/>
          <w:rFonts w:ascii="Cambria" w:hAnsi="Cambria"/>
          <w:b w:val="0"/>
          <w:noProof/>
          <w:sz w:val="20"/>
        </w:rPr>
        <mc:AlternateContent>
          <mc:Choice Requires="wps">
            <w:drawing>
              <wp:inline distT="0" distB="0" distL="0" distR="0" wp14:anchorId="08961F97" wp14:editId="0246A6C5">
                <wp:extent cx="631190" cy="8890"/>
                <wp:effectExtent l="0" t="0" r="0" b="0"/>
                <wp:docPr id="4492922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 cy="889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3C9BE" id="Rectangle 3" o:spid="_x0000_s1026" style="width:49.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" fillcolor="gray" stroked="f">
                <v:path arrowok="t"/>
                <w10:anchorlock/>
              </v:rect>
            </w:pict>
          </mc:Fallback>
        </mc:AlternateContent>
      </w:r>
    </w:p>
    <w:p w14:paraId="1B5AFCA0" w14:textId="77777777" w:rsidR="00327224" w:rsidRPr="000A3C9F" w:rsidRDefault="000217DE" w:rsidP="00A6124D">
      <w:pPr>
        <w:pStyle w:val="NormalWeb"/>
        <w:spacing w:before="120" w:after="120"/>
        <w:jc w:val="both"/>
        <w:rPr>
          <w:rStyle w:val="Strong"/>
          <w:rFonts w:ascii="Cambria" w:hAnsi="Cambria"/>
          <w:sz w:val="20"/>
        </w:rPr>
      </w:pPr>
      <w:r w:rsidRPr="000A3C9F">
        <w:rPr>
          <w:rStyle w:val="Strong"/>
          <w:rFonts w:ascii="Cambria" w:hAnsi="Cambria"/>
          <w:sz w:val="20"/>
        </w:rPr>
        <w:t>The Anti-Kickback Law Prohibits Any Payments to Induce Referrals</w:t>
      </w:r>
    </w:p>
    <w:p w14:paraId="0C9A528E" w14:textId="77777777" w:rsidR="00327224" w:rsidRPr="000A3C9F" w:rsidRDefault="000217DE" w:rsidP="00A6124D">
      <w:pPr>
        <w:pStyle w:val="NormalWeb"/>
        <w:spacing w:before="120" w:after="120"/>
        <w:jc w:val="both"/>
        <w:rPr>
          <w:rFonts w:ascii="Cambria" w:hAnsi="Cambria"/>
          <w:sz w:val="20"/>
        </w:rPr>
      </w:pPr>
      <w:r w:rsidRPr="000A3C9F">
        <w:rPr>
          <w:rFonts w:ascii="Cambria" w:hAnsi="Cambria"/>
          <w:sz w:val="20"/>
        </w:rPr>
        <w:t>Kickbacks can distort medical decision-making, cause overutilization, increase costs and result in unfair competition by freezing out competitors who are unwilling to pay kickbacks. Kickbacks can also adversely affect the quality of patient care by encouraging physicians to order services or recommend supplies based on profit rather than the patients' best medical interests.</w:t>
      </w:r>
    </w:p>
    <w:p w14:paraId="175DCF8E" w14:textId="77777777" w:rsidR="00327224" w:rsidRPr="000A3C9F" w:rsidRDefault="000217DE" w:rsidP="00A6124D">
      <w:pPr>
        <w:pStyle w:val="NormalWeb"/>
        <w:spacing w:before="120" w:after="120"/>
        <w:jc w:val="both"/>
        <w:rPr>
          <w:rStyle w:val="Hyperlink"/>
          <w:rFonts w:ascii="Cambria" w:hAnsi="Cambria"/>
          <w:sz w:val="20"/>
          <w:vertAlign w:val="superscript"/>
        </w:rPr>
      </w:pPr>
      <w:r w:rsidRPr="000A3C9F">
        <w:rPr>
          <w:rFonts w:ascii="Cambria" w:hAnsi="Cambria"/>
          <w:sz w:val="20"/>
        </w:rPr>
        <w:t>Section 1128B(b) of the Social Security Act (the Act) prohibits knowingly and willfully soliciting, receiving, offering or paying anything of value to induce referrals of items or services payable by a Federal health care program. Both parties to an impermissible kickback transaction are liable. Violation of the statute constitutes a felony punishable by a maximum fine of $25,000, imprisonment up to five years, or both. The OIG may also initiate administrative proceedings to exclude persons from Federal health care programs or to impose civil money penalties for fraud, kickbacks and other prohibited activities under sections 1128(b)(7) and 1128A(a)(7) of the Act.</w:t>
      </w:r>
      <w:r w:rsidRPr="000A3C9F">
        <w:rPr>
          <w:rFonts w:ascii="Cambria" w:hAnsi="Cambria"/>
          <w:sz w:val="20"/>
        </w:rPr>
        <w:fldChar w:fldCharType="begin"/>
      </w:r>
      <w:r w:rsidRPr="000A3C9F">
        <w:rPr>
          <w:rFonts w:ascii="Cambria" w:hAnsi="Cambria"/>
          <w:sz w:val="20"/>
        </w:rPr>
        <w:instrText xml:space="preserve"> HYPERLINK "http://www.oig.hhs.gov/fraud/docs/alertsandbulletins/" \l "N_2_" </w:instrText>
      </w:r>
      <w:r w:rsidRPr="000A3C9F">
        <w:rPr>
          <w:rFonts w:ascii="Cambria" w:hAnsi="Cambria"/>
          <w:sz w:val="20"/>
        </w:rPr>
      </w:r>
      <w:r w:rsidRPr="000A3C9F">
        <w:rPr>
          <w:rFonts w:ascii="Cambria" w:hAnsi="Cambria"/>
          <w:sz w:val="20"/>
        </w:rPr>
        <w:fldChar w:fldCharType="separate"/>
      </w:r>
      <w:r w:rsidRPr="000A3C9F">
        <w:rPr>
          <w:rStyle w:val="Hyperlink"/>
          <w:rFonts w:ascii="Cambria" w:hAnsi="Cambria"/>
          <w:sz w:val="20"/>
          <w:vertAlign w:val="superscript"/>
        </w:rPr>
        <w:t>(2)</w:t>
      </w:r>
      <w:r w:rsidR="00327224" w:rsidRPr="000A3C9F">
        <w:rPr>
          <w:rStyle w:val="Hyperlink"/>
          <w:rFonts w:ascii="Cambria" w:hAnsi="Cambria"/>
          <w:sz w:val="20"/>
          <w:vertAlign w:val="superscript"/>
        </w:rPr>
        <w:t xml:space="preserve"> </w:t>
      </w:r>
    </w:p>
    <w:p w14:paraId="04F03662" w14:textId="77777777" w:rsidR="000217DE" w:rsidRPr="000A3C9F" w:rsidRDefault="000217DE" w:rsidP="00A6124D">
      <w:pPr>
        <w:pStyle w:val="NormalWeb"/>
        <w:spacing w:before="120" w:after="120"/>
        <w:jc w:val="both"/>
        <w:rPr>
          <w:rStyle w:val="Strong"/>
          <w:rFonts w:ascii="Cambria" w:hAnsi="Cambria"/>
          <w:sz w:val="20"/>
        </w:rPr>
      </w:pPr>
      <w:r w:rsidRPr="000A3C9F">
        <w:rPr>
          <w:rFonts w:ascii="Cambria" w:hAnsi="Cambria"/>
          <w:sz w:val="20"/>
        </w:rPr>
        <w:fldChar w:fldCharType="end"/>
      </w:r>
      <w:r w:rsidR="0066019F" w:rsidRPr="0066019F">
        <w:rPr>
          <w:rStyle w:val="Strong"/>
          <w:rFonts w:ascii="Cambria" w:hAnsi="Cambria"/>
          <w:b w:val="0"/>
          <w:noProof/>
          <w:sz w:val="20"/>
        </w:rPr>
        <w:pict w14:anchorId="6B788EE8">
          <v:rect id="_x0000_i1026" alt="" style="width:89.4pt;height:.05pt;mso-width-percent:0;mso-height-percent:0;mso-width-percent:0;mso-height-percent:0" o:hrpct="191" o:hralign="center" o:hrstd="t" o:hr="t" fillcolor="gray" stroked="f"/>
        </w:pict>
      </w:r>
    </w:p>
    <w:p w14:paraId="0E62FF22" w14:textId="77777777" w:rsidR="00327224" w:rsidRPr="000A3C9F" w:rsidRDefault="000217DE" w:rsidP="00A6124D">
      <w:pPr>
        <w:pStyle w:val="NormalWeb"/>
        <w:spacing w:before="120" w:after="120"/>
        <w:jc w:val="both"/>
        <w:rPr>
          <w:rStyle w:val="Strong"/>
          <w:rFonts w:ascii="Cambria" w:hAnsi="Cambria"/>
          <w:sz w:val="20"/>
        </w:rPr>
      </w:pPr>
      <w:r w:rsidRPr="000A3C9F">
        <w:rPr>
          <w:rStyle w:val="Strong"/>
          <w:rFonts w:ascii="Cambria" w:hAnsi="Cambria"/>
          <w:sz w:val="20"/>
        </w:rPr>
        <w:t xml:space="preserve">Suspect Rental Arrangements </w:t>
      </w:r>
      <w:proofErr w:type="gramStart"/>
      <w:r w:rsidRPr="000A3C9F">
        <w:rPr>
          <w:rStyle w:val="Strong"/>
          <w:rFonts w:ascii="Cambria" w:hAnsi="Cambria"/>
          <w:sz w:val="20"/>
        </w:rPr>
        <w:t>For</w:t>
      </w:r>
      <w:proofErr w:type="gramEnd"/>
      <w:r w:rsidRPr="000A3C9F">
        <w:rPr>
          <w:rStyle w:val="Strong"/>
          <w:rFonts w:ascii="Cambria" w:hAnsi="Cambria"/>
          <w:sz w:val="20"/>
        </w:rPr>
        <w:t xml:space="preserve"> Space in Physician Offices</w:t>
      </w:r>
    </w:p>
    <w:p w14:paraId="06E2714E" w14:textId="77777777" w:rsidR="000217DE" w:rsidRPr="000A3C9F" w:rsidRDefault="000217DE" w:rsidP="00A6124D">
      <w:pPr>
        <w:pStyle w:val="NormalWeb"/>
        <w:spacing w:before="120" w:after="120"/>
        <w:jc w:val="both"/>
        <w:rPr>
          <w:rFonts w:ascii="Cambria" w:hAnsi="Cambria"/>
          <w:sz w:val="20"/>
        </w:rPr>
      </w:pPr>
      <w:r w:rsidRPr="000A3C9F">
        <w:rPr>
          <w:rFonts w:ascii="Cambria" w:hAnsi="Cambria"/>
          <w:sz w:val="20"/>
        </w:rPr>
        <w:t xml:space="preserve">The questionable features of suspect rental arrangements for space in physicians' offices may be reflected in three areas: </w:t>
      </w:r>
    </w:p>
    <w:p w14:paraId="3821686C" w14:textId="77777777" w:rsidR="000217DE" w:rsidRPr="000A3C9F" w:rsidRDefault="000217DE" w:rsidP="00A6124D">
      <w:pPr>
        <w:numPr>
          <w:ilvl w:val="0"/>
          <w:numId w:val="4"/>
        </w:numPr>
        <w:jc w:val="both"/>
        <w:rPr>
          <w:rFonts w:ascii="Cambria" w:hAnsi="Cambria"/>
          <w:sz w:val="20"/>
        </w:rPr>
      </w:pPr>
      <w:r w:rsidRPr="000A3C9F">
        <w:rPr>
          <w:rFonts w:ascii="Cambria" w:hAnsi="Cambria"/>
          <w:sz w:val="20"/>
        </w:rPr>
        <w:t xml:space="preserve">the appropriateness of rental </w:t>
      </w:r>
      <w:proofErr w:type="gramStart"/>
      <w:r w:rsidRPr="000A3C9F">
        <w:rPr>
          <w:rFonts w:ascii="Cambria" w:hAnsi="Cambria"/>
          <w:sz w:val="20"/>
        </w:rPr>
        <w:t>agreements;</w:t>
      </w:r>
      <w:proofErr w:type="gramEnd"/>
      <w:r w:rsidRPr="000A3C9F">
        <w:rPr>
          <w:rFonts w:ascii="Cambria" w:hAnsi="Cambria"/>
          <w:sz w:val="20"/>
        </w:rPr>
        <w:t xml:space="preserve"> </w:t>
      </w:r>
    </w:p>
    <w:p w14:paraId="74AFBBB7" w14:textId="77777777" w:rsidR="000217DE" w:rsidRPr="000A3C9F" w:rsidRDefault="000217DE" w:rsidP="00A6124D">
      <w:pPr>
        <w:numPr>
          <w:ilvl w:val="0"/>
          <w:numId w:val="4"/>
        </w:numPr>
        <w:jc w:val="both"/>
        <w:rPr>
          <w:rFonts w:ascii="Cambria" w:hAnsi="Cambria"/>
          <w:sz w:val="20"/>
        </w:rPr>
      </w:pPr>
      <w:r w:rsidRPr="000A3C9F">
        <w:rPr>
          <w:rFonts w:ascii="Cambria" w:hAnsi="Cambria"/>
          <w:sz w:val="20"/>
        </w:rPr>
        <w:t xml:space="preserve">the rental amounts; and </w:t>
      </w:r>
    </w:p>
    <w:p w14:paraId="14C15C6F" w14:textId="77777777" w:rsidR="000217DE" w:rsidRPr="000A3C9F" w:rsidRDefault="000217DE" w:rsidP="00A6124D">
      <w:pPr>
        <w:numPr>
          <w:ilvl w:val="0"/>
          <w:numId w:val="4"/>
        </w:numPr>
        <w:jc w:val="both"/>
        <w:rPr>
          <w:rFonts w:ascii="Cambria" w:hAnsi="Cambria"/>
          <w:sz w:val="20"/>
        </w:rPr>
      </w:pPr>
      <w:r w:rsidRPr="000A3C9F">
        <w:rPr>
          <w:rFonts w:ascii="Cambria" w:hAnsi="Cambria"/>
          <w:sz w:val="20"/>
        </w:rPr>
        <w:t xml:space="preserve">time and space considerations. </w:t>
      </w:r>
    </w:p>
    <w:p w14:paraId="5903D907" w14:textId="77777777" w:rsidR="00327224" w:rsidRPr="000A3C9F" w:rsidRDefault="000217DE" w:rsidP="00A6124D">
      <w:pPr>
        <w:pStyle w:val="NormalWeb"/>
        <w:spacing w:before="120" w:after="120"/>
        <w:jc w:val="both"/>
        <w:rPr>
          <w:rFonts w:ascii="Cambria" w:hAnsi="Cambria"/>
          <w:sz w:val="20"/>
        </w:rPr>
      </w:pPr>
      <w:r w:rsidRPr="000A3C9F">
        <w:rPr>
          <w:rFonts w:ascii="Cambria" w:hAnsi="Cambria"/>
          <w:sz w:val="20"/>
        </w:rPr>
        <w:t xml:space="preserve">Below, we examine these suspect areas, which separately or together may result in an arrangement that violates the anti-kickback statute, </w:t>
      </w:r>
      <w:proofErr w:type="gramStart"/>
      <w:r w:rsidRPr="000A3C9F">
        <w:rPr>
          <w:rFonts w:ascii="Cambria" w:hAnsi="Cambria"/>
          <w:sz w:val="20"/>
        </w:rPr>
        <w:t>in order to</w:t>
      </w:r>
      <w:proofErr w:type="gramEnd"/>
      <w:r w:rsidRPr="000A3C9F">
        <w:rPr>
          <w:rFonts w:ascii="Cambria" w:hAnsi="Cambria"/>
          <w:sz w:val="20"/>
        </w:rPr>
        <w:t xml:space="preserve"> help identify questionable rental arrangements between physicians and the suppliers to which they refer patients. This list is not exhaustive, but rather gives examples of indicators of potentially unlawful activity.</w:t>
      </w:r>
    </w:p>
    <w:p w14:paraId="03A9BF0F" w14:textId="77777777" w:rsidR="00327224" w:rsidRPr="000A3C9F" w:rsidRDefault="000217DE" w:rsidP="00A6124D">
      <w:pPr>
        <w:pStyle w:val="NormalWeb"/>
        <w:spacing w:before="120" w:after="120"/>
        <w:jc w:val="both"/>
        <w:rPr>
          <w:rFonts w:ascii="Cambria" w:hAnsi="Cambria"/>
          <w:sz w:val="20"/>
        </w:rPr>
      </w:pPr>
      <w:r w:rsidRPr="000A3C9F">
        <w:rPr>
          <w:rStyle w:val="Strong"/>
          <w:rFonts w:ascii="Cambria" w:hAnsi="Cambria"/>
          <w:sz w:val="20"/>
        </w:rPr>
        <w:t>Appropriateness of Rental Agreements.</w:t>
      </w:r>
      <w:r w:rsidRPr="000A3C9F">
        <w:rPr>
          <w:rFonts w:ascii="Cambria" w:hAnsi="Cambria"/>
          <w:sz w:val="20"/>
        </w:rPr>
        <w:t xml:space="preserve"> The threshold inquiry when examining rental payments is whether payment for rent is appropriate at all. Payments of "rent" for space that traditionally has been provided for free or for a nominal charge as an accommodation between the parties for the benefit of the physicians' patients, such as consignment closets for DMEPOS, may be disguised kickbacks. In general, payments for rent of consignment closets in physicians' offices are suspect.</w:t>
      </w:r>
      <w:hyperlink r:id="rId11" w:anchor="N_3_" w:history="1">
        <w:r w:rsidRPr="000A3C9F">
          <w:rPr>
            <w:rStyle w:val="Hyperlink"/>
            <w:rFonts w:ascii="Cambria" w:hAnsi="Cambria"/>
            <w:sz w:val="20"/>
            <w:vertAlign w:val="superscript"/>
          </w:rPr>
          <w:t>(3)</w:t>
        </w:r>
      </w:hyperlink>
      <w:r w:rsidRPr="000A3C9F">
        <w:rPr>
          <w:rFonts w:ascii="Cambria" w:hAnsi="Cambria"/>
          <w:sz w:val="20"/>
        </w:rPr>
        <w:t xml:space="preserve"> </w:t>
      </w:r>
    </w:p>
    <w:p w14:paraId="221349F0" w14:textId="77777777" w:rsidR="000217DE" w:rsidRPr="000A3C9F" w:rsidRDefault="000217DE" w:rsidP="00A6124D">
      <w:pPr>
        <w:pStyle w:val="NormalWeb"/>
        <w:spacing w:before="120" w:after="120"/>
        <w:jc w:val="both"/>
        <w:rPr>
          <w:rFonts w:ascii="Cambria" w:hAnsi="Cambria"/>
          <w:sz w:val="20"/>
        </w:rPr>
      </w:pPr>
      <w:r w:rsidRPr="000A3C9F">
        <w:rPr>
          <w:rStyle w:val="Strong"/>
          <w:rFonts w:ascii="Cambria" w:hAnsi="Cambria"/>
          <w:sz w:val="20"/>
        </w:rPr>
        <w:t>Rental Amounts.</w:t>
      </w:r>
      <w:r w:rsidRPr="000A3C9F">
        <w:rPr>
          <w:rFonts w:ascii="Cambria" w:hAnsi="Cambria"/>
          <w:sz w:val="20"/>
        </w:rPr>
        <w:t xml:space="preserve"> Rental amounts should be at fair market value, be fixed in advance and not </w:t>
      </w:r>
      <w:proofErr w:type="gramStart"/>
      <w:r w:rsidRPr="000A3C9F">
        <w:rPr>
          <w:rFonts w:ascii="Cambria" w:hAnsi="Cambria"/>
          <w:sz w:val="20"/>
        </w:rPr>
        <w:t>take into account</w:t>
      </w:r>
      <w:proofErr w:type="gramEnd"/>
      <w:r w:rsidRPr="000A3C9F">
        <w:rPr>
          <w:rFonts w:ascii="Cambria" w:hAnsi="Cambria"/>
          <w:sz w:val="20"/>
        </w:rPr>
        <w:t xml:space="preserve">, directly or indirectly, the volume or value of referrals or other business generated between the parties. Fair market value rental payments should not exceed the amount paid for comparable property. Moreover, where a physician rents space, the rate paid </w:t>
      </w:r>
      <w:r w:rsidRPr="000A3C9F">
        <w:rPr>
          <w:rFonts w:ascii="Cambria" w:hAnsi="Cambria"/>
          <w:sz w:val="20"/>
        </w:rPr>
        <w:lastRenderedPageBreak/>
        <w:t xml:space="preserve">by the supplier should not exceed the rate paid by the physicians in the primary lease for their office space, except in rare circumstances. Examples of suspect arrangements include: </w:t>
      </w:r>
    </w:p>
    <w:p w14:paraId="59084B76" w14:textId="77777777" w:rsidR="000217DE" w:rsidRPr="000A3C9F" w:rsidRDefault="000217DE" w:rsidP="00A6124D">
      <w:pPr>
        <w:numPr>
          <w:ilvl w:val="0"/>
          <w:numId w:val="5"/>
        </w:numPr>
        <w:jc w:val="both"/>
        <w:rPr>
          <w:rFonts w:ascii="Cambria" w:hAnsi="Cambria"/>
          <w:sz w:val="20"/>
        </w:rPr>
      </w:pPr>
      <w:r w:rsidRPr="000A3C9F">
        <w:rPr>
          <w:rFonts w:ascii="Cambria" w:hAnsi="Cambria"/>
          <w:sz w:val="20"/>
        </w:rPr>
        <w:t xml:space="preserve">rental amounts in excess of amounts paid for comparable property rented in arms-length transactions between persons not in a position to refer </w:t>
      </w:r>
      <w:proofErr w:type="gramStart"/>
      <w:r w:rsidRPr="000A3C9F">
        <w:rPr>
          <w:rFonts w:ascii="Cambria" w:hAnsi="Cambria"/>
          <w:sz w:val="20"/>
        </w:rPr>
        <w:t>business;</w:t>
      </w:r>
      <w:proofErr w:type="gramEnd"/>
      <w:r w:rsidRPr="000A3C9F">
        <w:rPr>
          <w:rFonts w:ascii="Cambria" w:hAnsi="Cambria"/>
          <w:sz w:val="20"/>
        </w:rPr>
        <w:t xml:space="preserve"> </w:t>
      </w:r>
    </w:p>
    <w:p w14:paraId="2E43CE73" w14:textId="77777777" w:rsidR="000217DE" w:rsidRPr="000A3C9F" w:rsidRDefault="000217DE" w:rsidP="00A6124D">
      <w:pPr>
        <w:numPr>
          <w:ilvl w:val="0"/>
          <w:numId w:val="6"/>
        </w:numPr>
        <w:jc w:val="both"/>
        <w:rPr>
          <w:rFonts w:ascii="Cambria" w:hAnsi="Cambria"/>
          <w:sz w:val="20"/>
        </w:rPr>
      </w:pPr>
      <w:r w:rsidRPr="000A3C9F">
        <w:rPr>
          <w:rFonts w:ascii="Cambria" w:hAnsi="Cambria"/>
          <w:sz w:val="20"/>
        </w:rPr>
        <w:t xml:space="preserve">rental amounts for subleases that exceed the rental amounts per square foot in the primary </w:t>
      </w:r>
      <w:proofErr w:type="gramStart"/>
      <w:r w:rsidRPr="000A3C9F">
        <w:rPr>
          <w:rFonts w:ascii="Cambria" w:hAnsi="Cambria"/>
          <w:sz w:val="20"/>
        </w:rPr>
        <w:t>lease;</w:t>
      </w:r>
      <w:proofErr w:type="gramEnd"/>
      <w:r w:rsidRPr="000A3C9F">
        <w:rPr>
          <w:rFonts w:ascii="Cambria" w:hAnsi="Cambria"/>
          <w:sz w:val="20"/>
        </w:rPr>
        <w:t xml:space="preserve"> </w:t>
      </w:r>
    </w:p>
    <w:p w14:paraId="7A53F0C8" w14:textId="77777777" w:rsidR="000217DE" w:rsidRPr="000A3C9F" w:rsidRDefault="000217DE" w:rsidP="00A6124D">
      <w:pPr>
        <w:numPr>
          <w:ilvl w:val="0"/>
          <w:numId w:val="7"/>
        </w:numPr>
        <w:jc w:val="both"/>
        <w:rPr>
          <w:rFonts w:ascii="Cambria" w:hAnsi="Cambria"/>
          <w:sz w:val="20"/>
        </w:rPr>
      </w:pPr>
      <w:r w:rsidRPr="000A3C9F">
        <w:rPr>
          <w:rFonts w:ascii="Cambria" w:hAnsi="Cambria"/>
          <w:sz w:val="20"/>
        </w:rPr>
        <w:t xml:space="preserve">rental amounts that are subject to modification more often than </w:t>
      </w:r>
      <w:proofErr w:type="gramStart"/>
      <w:r w:rsidRPr="000A3C9F">
        <w:rPr>
          <w:rFonts w:ascii="Cambria" w:hAnsi="Cambria"/>
          <w:sz w:val="20"/>
        </w:rPr>
        <w:t>annually;</w:t>
      </w:r>
      <w:proofErr w:type="gramEnd"/>
      <w:r w:rsidRPr="000A3C9F">
        <w:rPr>
          <w:rFonts w:ascii="Cambria" w:hAnsi="Cambria"/>
          <w:sz w:val="20"/>
        </w:rPr>
        <w:t xml:space="preserve"> </w:t>
      </w:r>
    </w:p>
    <w:p w14:paraId="01493527" w14:textId="77777777" w:rsidR="000217DE" w:rsidRPr="000A3C9F" w:rsidRDefault="000217DE" w:rsidP="00A6124D">
      <w:pPr>
        <w:numPr>
          <w:ilvl w:val="0"/>
          <w:numId w:val="8"/>
        </w:numPr>
        <w:jc w:val="both"/>
        <w:rPr>
          <w:rFonts w:ascii="Cambria" w:hAnsi="Cambria"/>
          <w:sz w:val="20"/>
        </w:rPr>
      </w:pPr>
      <w:r w:rsidRPr="000A3C9F">
        <w:rPr>
          <w:rFonts w:ascii="Cambria" w:hAnsi="Cambria"/>
          <w:sz w:val="20"/>
        </w:rPr>
        <w:t xml:space="preserve">rental amounts that vary with the number of patients or </w:t>
      </w:r>
      <w:proofErr w:type="gramStart"/>
      <w:r w:rsidRPr="000A3C9F">
        <w:rPr>
          <w:rFonts w:ascii="Cambria" w:hAnsi="Cambria"/>
          <w:sz w:val="20"/>
        </w:rPr>
        <w:t>referrals;</w:t>
      </w:r>
      <w:proofErr w:type="gramEnd"/>
      <w:r w:rsidRPr="000A3C9F">
        <w:rPr>
          <w:rFonts w:ascii="Cambria" w:hAnsi="Cambria"/>
          <w:sz w:val="20"/>
        </w:rPr>
        <w:t xml:space="preserve"> </w:t>
      </w:r>
    </w:p>
    <w:p w14:paraId="7088BC75" w14:textId="77777777" w:rsidR="000217DE" w:rsidRPr="000A3C9F" w:rsidRDefault="000217DE" w:rsidP="00A6124D">
      <w:pPr>
        <w:numPr>
          <w:ilvl w:val="0"/>
          <w:numId w:val="9"/>
        </w:numPr>
        <w:jc w:val="both"/>
        <w:rPr>
          <w:rFonts w:ascii="Cambria" w:hAnsi="Cambria"/>
          <w:sz w:val="20"/>
        </w:rPr>
      </w:pPr>
      <w:r w:rsidRPr="000A3C9F">
        <w:rPr>
          <w:rFonts w:ascii="Cambria" w:hAnsi="Cambria"/>
          <w:sz w:val="20"/>
        </w:rPr>
        <w:t>rental arrangements that set a fixed rental fee per hour, but do not fix the number of hours or the schedule of usage in advance (i.e., "as needed" arrangements</w:t>
      </w:r>
      <w:proofErr w:type="gramStart"/>
      <w:r w:rsidRPr="000A3C9F">
        <w:rPr>
          <w:rFonts w:ascii="Cambria" w:hAnsi="Cambria"/>
          <w:sz w:val="20"/>
        </w:rPr>
        <w:t>);</w:t>
      </w:r>
      <w:proofErr w:type="gramEnd"/>
      <w:r w:rsidRPr="000A3C9F">
        <w:rPr>
          <w:rFonts w:ascii="Cambria" w:hAnsi="Cambria"/>
          <w:sz w:val="20"/>
        </w:rPr>
        <w:t xml:space="preserve"> </w:t>
      </w:r>
    </w:p>
    <w:p w14:paraId="48B2C38C" w14:textId="77777777" w:rsidR="000217DE" w:rsidRPr="000A3C9F" w:rsidRDefault="000217DE" w:rsidP="00A6124D">
      <w:pPr>
        <w:numPr>
          <w:ilvl w:val="0"/>
          <w:numId w:val="10"/>
        </w:numPr>
        <w:jc w:val="both"/>
        <w:rPr>
          <w:rFonts w:ascii="Cambria" w:hAnsi="Cambria"/>
          <w:sz w:val="20"/>
        </w:rPr>
      </w:pPr>
      <w:r w:rsidRPr="000A3C9F">
        <w:rPr>
          <w:rFonts w:ascii="Cambria" w:hAnsi="Cambria"/>
          <w:sz w:val="20"/>
        </w:rPr>
        <w:t xml:space="preserve">rental amounts that are only paid if there are a certain number of Federal health care program beneficiaries referred each month; and </w:t>
      </w:r>
    </w:p>
    <w:p w14:paraId="0D04BE95" w14:textId="77777777" w:rsidR="000217DE" w:rsidRPr="000A3C9F" w:rsidRDefault="000217DE" w:rsidP="00A6124D">
      <w:pPr>
        <w:numPr>
          <w:ilvl w:val="0"/>
          <w:numId w:val="11"/>
        </w:numPr>
        <w:jc w:val="both"/>
        <w:rPr>
          <w:rFonts w:ascii="Cambria" w:hAnsi="Cambria"/>
          <w:sz w:val="20"/>
        </w:rPr>
      </w:pPr>
      <w:r w:rsidRPr="000A3C9F">
        <w:rPr>
          <w:rFonts w:ascii="Cambria" w:hAnsi="Cambria"/>
          <w:sz w:val="20"/>
        </w:rPr>
        <w:t xml:space="preserve">rental amounts that are conditioned upon the supplier's receipt of payments from a Federal health care program. </w:t>
      </w:r>
    </w:p>
    <w:p w14:paraId="0A10231D" w14:textId="77777777" w:rsidR="000217DE" w:rsidRPr="000A3C9F" w:rsidRDefault="000217DE" w:rsidP="00A6124D">
      <w:pPr>
        <w:pStyle w:val="NormalWeb"/>
        <w:spacing w:before="120" w:after="120"/>
        <w:jc w:val="both"/>
        <w:rPr>
          <w:rFonts w:ascii="Cambria" w:hAnsi="Cambria"/>
          <w:sz w:val="20"/>
        </w:rPr>
      </w:pPr>
      <w:r w:rsidRPr="000A3C9F">
        <w:rPr>
          <w:rStyle w:val="Strong"/>
          <w:rFonts w:ascii="Cambria" w:hAnsi="Cambria"/>
          <w:sz w:val="20"/>
        </w:rPr>
        <w:t xml:space="preserve">Time and Space Considerations. </w:t>
      </w:r>
      <w:r w:rsidRPr="000A3C9F">
        <w:rPr>
          <w:rFonts w:ascii="Cambria" w:hAnsi="Cambria"/>
          <w:sz w:val="20"/>
        </w:rPr>
        <w:t xml:space="preserve">Suppliers should only rent premises of a size and for a time that is reasonable and necessary for a commercially reasonable business purpose of the supplier. Rental of space that is </w:t>
      </w:r>
      <w:proofErr w:type="gramStart"/>
      <w:r w:rsidRPr="000A3C9F">
        <w:rPr>
          <w:rFonts w:ascii="Cambria" w:hAnsi="Cambria"/>
          <w:sz w:val="20"/>
        </w:rPr>
        <w:t>in excess of</w:t>
      </w:r>
      <w:proofErr w:type="gramEnd"/>
      <w:r w:rsidRPr="000A3C9F">
        <w:rPr>
          <w:rFonts w:ascii="Cambria" w:hAnsi="Cambria"/>
          <w:sz w:val="20"/>
        </w:rPr>
        <w:t xml:space="preserve"> suppliers' needs creates a presumption that the payments may be a pretext for giving money to physicians for their referrals. Examples of suspect arrangements include: </w:t>
      </w:r>
    </w:p>
    <w:p w14:paraId="281FBFDE" w14:textId="77777777" w:rsidR="000217DE" w:rsidRPr="000A3C9F" w:rsidRDefault="000217DE" w:rsidP="00A6124D">
      <w:pPr>
        <w:numPr>
          <w:ilvl w:val="0"/>
          <w:numId w:val="12"/>
        </w:numPr>
        <w:jc w:val="both"/>
        <w:rPr>
          <w:rFonts w:ascii="Cambria" w:hAnsi="Cambria"/>
          <w:sz w:val="20"/>
        </w:rPr>
      </w:pPr>
      <w:r w:rsidRPr="000A3C9F">
        <w:rPr>
          <w:rFonts w:ascii="Cambria" w:hAnsi="Cambria"/>
          <w:sz w:val="20"/>
        </w:rPr>
        <w:t xml:space="preserve">rental amounts for space that is unnecessary or not used. For instance, a CORF requires one examination room and rents physician office space one afternoon a week when the physician is not in the office. The CORF calculates its rental payment on the square footage for the entire office, since it is the only occupant during that time, even though the CORF only needs one examination </w:t>
      </w:r>
      <w:proofErr w:type="gramStart"/>
      <w:r w:rsidRPr="000A3C9F">
        <w:rPr>
          <w:rFonts w:ascii="Cambria" w:hAnsi="Cambria"/>
          <w:sz w:val="20"/>
        </w:rPr>
        <w:t>room;</w:t>
      </w:r>
      <w:proofErr w:type="gramEnd"/>
      <w:r w:rsidRPr="000A3C9F">
        <w:rPr>
          <w:rFonts w:ascii="Cambria" w:hAnsi="Cambria"/>
          <w:sz w:val="20"/>
        </w:rPr>
        <w:t xml:space="preserve"> </w:t>
      </w:r>
    </w:p>
    <w:p w14:paraId="65106131" w14:textId="77777777" w:rsidR="000217DE" w:rsidRPr="000A3C9F" w:rsidRDefault="000217DE" w:rsidP="00A6124D">
      <w:pPr>
        <w:numPr>
          <w:ilvl w:val="0"/>
          <w:numId w:val="13"/>
        </w:numPr>
        <w:jc w:val="both"/>
        <w:rPr>
          <w:rFonts w:ascii="Cambria" w:hAnsi="Cambria"/>
          <w:sz w:val="20"/>
        </w:rPr>
      </w:pPr>
      <w:r w:rsidRPr="000A3C9F">
        <w:rPr>
          <w:rFonts w:ascii="Cambria" w:hAnsi="Cambria"/>
          <w:sz w:val="20"/>
        </w:rPr>
        <w:t xml:space="preserve">rental amounts for time when the rented space is not in use by the supplier. For example, an ultrasound supplier has enough business to support the use of one examination room for four hours each week, but rents the space for an amount equivalent to eight hours per </w:t>
      </w:r>
      <w:proofErr w:type="gramStart"/>
      <w:r w:rsidRPr="000A3C9F">
        <w:rPr>
          <w:rFonts w:ascii="Cambria" w:hAnsi="Cambria"/>
          <w:sz w:val="20"/>
        </w:rPr>
        <w:t>week;</w:t>
      </w:r>
      <w:proofErr w:type="gramEnd"/>
      <w:r w:rsidRPr="000A3C9F">
        <w:rPr>
          <w:rFonts w:ascii="Cambria" w:hAnsi="Cambria"/>
          <w:sz w:val="20"/>
        </w:rPr>
        <w:t xml:space="preserve"> </w:t>
      </w:r>
    </w:p>
    <w:p w14:paraId="406D81D2" w14:textId="77777777" w:rsidR="000217DE" w:rsidRPr="000A3C9F" w:rsidRDefault="000217DE" w:rsidP="00A6124D">
      <w:pPr>
        <w:numPr>
          <w:ilvl w:val="0"/>
          <w:numId w:val="14"/>
        </w:numPr>
        <w:jc w:val="both"/>
        <w:rPr>
          <w:rFonts w:ascii="Cambria" w:hAnsi="Cambria"/>
          <w:sz w:val="20"/>
        </w:rPr>
      </w:pPr>
      <w:r w:rsidRPr="000A3C9F">
        <w:rPr>
          <w:rFonts w:ascii="Cambria" w:hAnsi="Cambria"/>
          <w:sz w:val="20"/>
        </w:rPr>
        <w:t xml:space="preserve">non-exclusive occupancy of the rented portion of space. For example, a physical therapist does not rent space in a physician's office, but rather moves from examination room to examination room treating patients after they have been seen by the physician. Since no </w:t>
      </w:r>
      <w:proofErr w:type="gramStart"/>
      <w:r w:rsidRPr="000A3C9F">
        <w:rPr>
          <w:rFonts w:ascii="Cambria" w:hAnsi="Cambria"/>
          <w:sz w:val="20"/>
        </w:rPr>
        <w:t>particular space</w:t>
      </w:r>
      <w:proofErr w:type="gramEnd"/>
      <w:r w:rsidRPr="000A3C9F">
        <w:rPr>
          <w:rFonts w:ascii="Cambria" w:hAnsi="Cambria"/>
          <w:sz w:val="20"/>
        </w:rPr>
        <w:t xml:space="preserve"> is rented, we will closely scrutinize the proration of time and space used to calculate the therapist's "rent". </w:t>
      </w:r>
    </w:p>
    <w:p w14:paraId="441A3A25" w14:textId="77777777" w:rsidR="00327224" w:rsidRPr="000A3C9F" w:rsidRDefault="000217DE" w:rsidP="00A6124D">
      <w:pPr>
        <w:pStyle w:val="NormalWeb"/>
        <w:spacing w:before="120" w:after="120"/>
        <w:jc w:val="both"/>
        <w:rPr>
          <w:rFonts w:ascii="Cambria" w:hAnsi="Cambria"/>
          <w:sz w:val="20"/>
        </w:rPr>
      </w:pPr>
      <w:r w:rsidRPr="000A3C9F">
        <w:rPr>
          <w:rFonts w:ascii="Cambria" w:hAnsi="Cambria"/>
          <w:sz w:val="20"/>
        </w:rPr>
        <w:t>In addition, rental amount calculations should prorate rent based on the amount of space and duration of time the premises are used. The basis for any proration should be documented and updated as necessary. Depending on the circumstances, the supplier's rent can consist of three components: (1) exclusive office space; (2) interior office common space; and (3) building common space.</w:t>
      </w:r>
    </w:p>
    <w:p w14:paraId="3D3563A6" w14:textId="77777777" w:rsidR="000217DE" w:rsidRPr="000A3C9F" w:rsidRDefault="000217DE" w:rsidP="00A6124D">
      <w:pPr>
        <w:pStyle w:val="NormalWeb"/>
        <w:spacing w:before="120" w:after="120"/>
        <w:jc w:val="both"/>
        <w:rPr>
          <w:rFonts w:ascii="Cambria" w:hAnsi="Cambria"/>
          <w:sz w:val="20"/>
        </w:rPr>
      </w:pPr>
      <w:r w:rsidRPr="000A3C9F">
        <w:rPr>
          <w:rFonts w:ascii="Cambria" w:hAnsi="Cambria"/>
          <w:sz w:val="20"/>
        </w:rPr>
        <w:t xml:space="preserve">1. </w:t>
      </w:r>
      <w:r w:rsidRPr="000A3C9F">
        <w:rPr>
          <w:rFonts w:ascii="Cambria" w:hAnsi="Cambria"/>
          <w:sz w:val="20"/>
          <w:u w:val="single"/>
        </w:rPr>
        <w:t>Apportionment of exclusive office space</w:t>
      </w:r>
      <w:r w:rsidRPr="000A3C9F">
        <w:rPr>
          <w:rFonts w:ascii="Cambria" w:hAnsi="Cambria"/>
          <w:sz w:val="20"/>
        </w:rPr>
        <w:t xml:space="preserve"> - The supplier's rent should be calculated based on the ratio of the time the space is in use by the supplier to the total amount of time the physician's office is in use. In addition, the rent should be calculated based on the ratio of the amount of space that is used exclusively by the supplier to the total amount of space in the physician's office. For example, where a supplier rents an examination room for four hours one afternoon per week in a physician's office that has four examination rooms of equal size and is open eight </w:t>
      </w:r>
      <w:r w:rsidRPr="000A3C9F">
        <w:rPr>
          <w:rFonts w:ascii="Cambria" w:hAnsi="Cambria"/>
          <w:sz w:val="20"/>
        </w:rPr>
        <w:lastRenderedPageBreak/>
        <w:t xml:space="preserve">hours a day, five days per week, the supplier's prorated annual rent would be calculated as follows: </w:t>
      </w:r>
    </w:p>
    <w:tbl>
      <w:tblPr>
        <w:tblW w:w="9450" w:type="dxa"/>
        <w:tblLayout w:type="fixed"/>
        <w:tblCellMar>
          <w:left w:w="0" w:type="dxa"/>
          <w:right w:w="0" w:type="dxa"/>
        </w:tblCellMar>
        <w:tblLook w:val="0000" w:firstRow="0" w:lastRow="0" w:firstColumn="0" w:lastColumn="0" w:noHBand="0" w:noVBand="0"/>
      </w:tblPr>
      <w:tblGrid>
        <w:gridCol w:w="1710"/>
        <w:gridCol w:w="360"/>
        <w:gridCol w:w="2070"/>
        <w:gridCol w:w="270"/>
        <w:gridCol w:w="1350"/>
        <w:gridCol w:w="270"/>
        <w:gridCol w:w="1620"/>
        <w:gridCol w:w="270"/>
        <w:gridCol w:w="1530"/>
      </w:tblGrid>
      <w:tr w:rsidR="007C16D6" w:rsidRPr="000A3C9F" w14:paraId="63FD77C2" w14:textId="77777777" w:rsidTr="007C16D6">
        <w:trPr>
          <w:trHeight w:val="704"/>
        </w:trPr>
        <w:tc>
          <w:tcPr>
            <w:tcW w:w="1710" w:type="dxa"/>
          </w:tcPr>
          <w:p w14:paraId="443CB8B6" w14:textId="77777777" w:rsidR="000217DE" w:rsidRPr="000A3C9F" w:rsidRDefault="000217DE" w:rsidP="007C16D6">
            <w:pPr>
              <w:pStyle w:val="NormalWeb"/>
              <w:spacing w:before="0" w:after="0"/>
              <w:ind w:right="-180"/>
              <w:rPr>
                <w:rFonts w:ascii="Cambria" w:hAnsi="Cambria"/>
                <w:b/>
                <w:sz w:val="20"/>
              </w:rPr>
            </w:pPr>
            <w:r w:rsidRPr="000A3C9F">
              <w:rPr>
                <w:rStyle w:val="Strong"/>
                <w:rFonts w:ascii="Cambria" w:hAnsi="Cambria"/>
                <w:sz w:val="20"/>
              </w:rPr>
              <w:t>Physician Office</w:t>
            </w:r>
            <w:r w:rsidR="007C16D6" w:rsidRPr="000A3C9F">
              <w:rPr>
                <w:rStyle w:val="Strong"/>
                <w:rFonts w:ascii="Cambria" w:hAnsi="Cambria"/>
                <w:sz w:val="20"/>
              </w:rPr>
              <w:t xml:space="preserve"> </w:t>
            </w:r>
            <w:r w:rsidRPr="000A3C9F">
              <w:rPr>
                <w:rStyle w:val="Strong"/>
                <w:rFonts w:ascii="Cambria" w:hAnsi="Cambria"/>
                <w:sz w:val="20"/>
              </w:rPr>
              <w:t>Rent Per Day</w:t>
            </w:r>
            <w:r w:rsidRPr="000A3C9F">
              <w:rPr>
                <w:rFonts w:ascii="Cambria" w:hAnsi="Cambria"/>
                <w:b/>
                <w:sz w:val="20"/>
              </w:rPr>
              <w:t xml:space="preserve"> </w:t>
            </w:r>
          </w:p>
        </w:tc>
        <w:tc>
          <w:tcPr>
            <w:tcW w:w="360" w:type="dxa"/>
          </w:tcPr>
          <w:p w14:paraId="6886FD0D" w14:textId="77777777" w:rsidR="000217DE" w:rsidRPr="000A3C9F" w:rsidRDefault="000217DE" w:rsidP="007C16D6">
            <w:pPr>
              <w:ind w:right="-180"/>
              <w:rPr>
                <w:rFonts w:ascii="Cambria" w:hAnsi="Cambria"/>
                <w:color w:val="000000"/>
                <w:sz w:val="20"/>
              </w:rPr>
            </w:pPr>
          </w:p>
        </w:tc>
        <w:tc>
          <w:tcPr>
            <w:tcW w:w="2070" w:type="dxa"/>
          </w:tcPr>
          <w:p w14:paraId="1DA6BAE2" w14:textId="77777777" w:rsidR="000217DE" w:rsidRPr="000A3C9F" w:rsidRDefault="000217DE" w:rsidP="007C16D6">
            <w:pPr>
              <w:pStyle w:val="NormalWeb"/>
              <w:spacing w:before="0" w:after="0"/>
              <w:ind w:right="-180"/>
              <w:rPr>
                <w:rFonts w:ascii="Cambria" w:hAnsi="Cambria"/>
                <w:b/>
                <w:sz w:val="20"/>
              </w:rPr>
            </w:pPr>
            <w:r w:rsidRPr="000A3C9F">
              <w:rPr>
                <w:rStyle w:val="Strong"/>
                <w:rFonts w:ascii="Cambria" w:hAnsi="Cambria"/>
                <w:sz w:val="20"/>
              </w:rPr>
              <w:t>% of Physician</w:t>
            </w:r>
            <w:r w:rsidR="007C16D6" w:rsidRPr="000A3C9F">
              <w:rPr>
                <w:rStyle w:val="Strong"/>
                <w:rFonts w:ascii="Cambria" w:hAnsi="Cambria"/>
                <w:sz w:val="20"/>
              </w:rPr>
              <w:t xml:space="preserve"> </w:t>
            </w:r>
            <w:r w:rsidRPr="000A3C9F">
              <w:rPr>
                <w:rStyle w:val="Strong"/>
                <w:rFonts w:ascii="Cambria" w:hAnsi="Cambria"/>
                <w:sz w:val="20"/>
              </w:rPr>
              <w:t xml:space="preserve">Office Space </w:t>
            </w:r>
            <w:proofErr w:type="gramStart"/>
            <w:r w:rsidRPr="000A3C9F">
              <w:rPr>
                <w:rStyle w:val="Strong"/>
                <w:rFonts w:ascii="Cambria" w:hAnsi="Cambria"/>
                <w:sz w:val="20"/>
              </w:rPr>
              <w:t>Rented</w:t>
            </w:r>
            <w:r w:rsidRPr="000A3C9F">
              <w:rPr>
                <w:rFonts w:ascii="Cambria" w:hAnsi="Cambria"/>
                <w:b/>
                <w:sz w:val="20"/>
              </w:rPr>
              <w:t> </w:t>
            </w:r>
            <w:r w:rsidR="007C16D6" w:rsidRPr="000A3C9F">
              <w:rPr>
                <w:rFonts w:ascii="Cambria" w:hAnsi="Cambria"/>
                <w:b/>
                <w:sz w:val="20"/>
              </w:rPr>
              <w:t xml:space="preserve"> </w:t>
            </w:r>
            <w:r w:rsidRPr="000A3C9F">
              <w:rPr>
                <w:rStyle w:val="Strong"/>
                <w:rFonts w:ascii="Cambria" w:hAnsi="Cambria"/>
                <w:sz w:val="20"/>
              </w:rPr>
              <w:t>by</w:t>
            </w:r>
            <w:proofErr w:type="gramEnd"/>
            <w:r w:rsidRPr="000A3C9F">
              <w:rPr>
                <w:rStyle w:val="Strong"/>
                <w:rFonts w:ascii="Cambria" w:hAnsi="Cambria"/>
                <w:sz w:val="20"/>
              </w:rPr>
              <w:t xml:space="preserve"> Supplier </w:t>
            </w:r>
          </w:p>
        </w:tc>
        <w:tc>
          <w:tcPr>
            <w:tcW w:w="270" w:type="dxa"/>
          </w:tcPr>
          <w:p w14:paraId="205C3DCE" w14:textId="77777777" w:rsidR="000217DE" w:rsidRPr="000A3C9F" w:rsidRDefault="000217DE" w:rsidP="007C16D6">
            <w:pPr>
              <w:ind w:right="-180"/>
              <w:rPr>
                <w:rFonts w:ascii="Cambria" w:hAnsi="Cambria"/>
                <w:color w:val="000000"/>
                <w:sz w:val="20"/>
              </w:rPr>
            </w:pPr>
          </w:p>
        </w:tc>
        <w:tc>
          <w:tcPr>
            <w:tcW w:w="1350" w:type="dxa"/>
          </w:tcPr>
          <w:p w14:paraId="0DBBC92D" w14:textId="77777777" w:rsidR="000217DE" w:rsidRPr="000A3C9F" w:rsidRDefault="000217DE" w:rsidP="007C16D6">
            <w:pPr>
              <w:pStyle w:val="NormalWeb"/>
              <w:spacing w:before="0" w:after="0"/>
              <w:ind w:right="-180"/>
              <w:rPr>
                <w:rFonts w:ascii="Cambria" w:hAnsi="Cambria"/>
                <w:b/>
                <w:sz w:val="20"/>
              </w:rPr>
            </w:pPr>
            <w:r w:rsidRPr="000A3C9F">
              <w:rPr>
                <w:rStyle w:val="Strong"/>
                <w:rFonts w:ascii="Cambria" w:hAnsi="Cambria"/>
                <w:sz w:val="20"/>
              </w:rPr>
              <w:t>% of Each Day</w:t>
            </w:r>
            <w:r w:rsidR="007C16D6" w:rsidRPr="000A3C9F">
              <w:rPr>
                <w:rStyle w:val="Strong"/>
                <w:rFonts w:ascii="Cambria" w:hAnsi="Cambria"/>
                <w:sz w:val="20"/>
              </w:rPr>
              <w:t xml:space="preserve"> </w:t>
            </w:r>
            <w:r w:rsidRPr="000A3C9F">
              <w:rPr>
                <w:rStyle w:val="Strong"/>
                <w:rFonts w:ascii="Cambria" w:hAnsi="Cambria"/>
                <w:sz w:val="20"/>
              </w:rPr>
              <w:t>Rented by</w:t>
            </w:r>
            <w:r w:rsidR="007C16D6" w:rsidRPr="000A3C9F">
              <w:rPr>
                <w:rStyle w:val="Strong"/>
                <w:rFonts w:ascii="Cambria" w:hAnsi="Cambria"/>
                <w:sz w:val="20"/>
              </w:rPr>
              <w:t xml:space="preserve"> S</w:t>
            </w:r>
            <w:r w:rsidRPr="000A3C9F">
              <w:rPr>
                <w:rStyle w:val="Strong"/>
                <w:rFonts w:ascii="Cambria" w:hAnsi="Cambria"/>
                <w:sz w:val="20"/>
              </w:rPr>
              <w:t xml:space="preserve">upplier  </w:t>
            </w:r>
          </w:p>
        </w:tc>
        <w:tc>
          <w:tcPr>
            <w:tcW w:w="270" w:type="dxa"/>
          </w:tcPr>
          <w:p w14:paraId="782185CE" w14:textId="77777777" w:rsidR="000217DE" w:rsidRPr="000A3C9F" w:rsidRDefault="000217DE" w:rsidP="007C16D6">
            <w:pPr>
              <w:ind w:right="-180"/>
              <w:rPr>
                <w:rFonts w:ascii="Cambria" w:hAnsi="Cambria"/>
                <w:color w:val="000000"/>
                <w:sz w:val="20"/>
              </w:rPr>
            </w:pPr>
          </w:p>
        </w:tc>
        <w:tc>
          <w:tcPr>
            <w:tcW w:w="1620" w:type="dxa"/>
          </w:tcPr>
          <w:p w14:paraId="39173476" w14:textId="77777777" w:rsidR="000217DE" w:rsidRPr="000A3C9F" w:rsidRDefault="000217DE" w:rsidP="007C16D6">
            <w:pPr>
              <w:pStyle w:val="NormalWeb"/>
              <w:spacing w:before="0" w:after="0"/>
              <w:ind w:right="-180"/>
              <w:rPr>
                <w:rFonts w:ascii="Cambria" w:hAnsi="Cambria"/>
                <w:b/>
                <w:sz w:val="20"/>
              </w:rPr>
            </w:pPr>
            <w:r w:rsidRPr="000A3C9F">
              <w:rPr>
                <w:rStyle w:val="Strong"/>
                <w:rFonts w:ascii="Cambria" w:hAnsi="Cambria"/>
                <w:sz w:val="20"/>
              </w:rPr>
              <w:t>No. of Days Rented</w:t>
            </w:r>
            <w:r w:rsidR="007C16D6" w:rsidRPr="000A3C9F">
              <w:rPr>
                <w:rStyle w:val="Strong"/>
                <w:rFonts w:ascii="Cambria" w:hAnsi="Cambria"/>
                <w:sz w:val="20"/>
              </w:rPr>
              <w:t xml:space="preserve"> </w:t>
            </w:r>
            <w:r w:rsidRPr="000A3C9F">
              <w:rPr>
                <w:rStyle w:val="Strong"/>
                <w:rFonts w:ascii="Cambria" w:hAnsi="Cambria"/>
                <w:sz w:val="20"/>
              </w:rPr>
              <w:t>by Supplier</w:t>
            </w:r>
            <w:r w:rsidR="007C16D6" w:rsidRPr="000A3C9F">
              <w:rPr>
                <w:rStyle w:val="Strong"/>
                <w:rFonts w:ascii="Cambria" w:hAnsi="Cambria"/>
                <w:sz w:val="20"/>
              </w:rPr>
              <w:t xml:space="preserve"> P</w:t>
            </w:r>
            <w:r w:rsidRPr="000A3C9F">
              <w:rPr>
                <w:rStyle w:val="Strong"/>
                <w:rFonts w:ascii="Cambria" w:hAnsi="Cambria"/>
                <w:sz w:val="20"/>
              </w:rPr>
              <w:t>er Year</w:t>
            </w:r>
            <w:r w:rsidRPr="000A3C9F">
              <w:rPr>
                <w:rFonts w:ascii="Cambria" w:hAnsi="Cambria"/>
                <w:b/>
                <w:sz w:val="20"/>
              </w:rPr>
              <w:t xml:space="preserve"> </w:t>
            </w:r>
          </w:p>
        </w:tc>
        <w:tc>
          <w:tcPr>
            <w:tcW w:w="270" w:type="dxa"/>
          </w:tcPr>
          <w:p w14:paraId="4A4459AD" w14:textId="77777777" w:rsidR="000217DE" w:rsidRPr="000A3C9F" w:rsidRDefault="000217DE" w:rsidP="007C16D6">
            <w:pPr>
              <w:ind w:right="-180"/>
              <w:rPr>
                <w:rFonts w:ascii="Cambria" w:hAnsi="Cambria"/>
                <w:color w:val="000000"/>
                <w:sz w:val="20"/>
              </w:rPr>
            </w:pPr>
          </w:p>
        </w:tc>
        <w:tc>
          <w:tcPr>
            <w:tcW w:w="1530" w:type="dxa"/>
          </w:tcPr>
          <w:p w14:paraId="3B310E46" w14:textId="77777777" w:rsidR="000217DE" w:rsidRPr="000A3C9F" w:rsidRDefault="000217DE" w:rsidP="007C16D6">
            <w:pPr>
              <w:ind w:right="-180"/>
              <w:rPr>
                <w:rFonts w:ascii="Cambria" w:hAnsi="Cambria"/>
                <w:color w:val="000000"/>
                <w:sz w:val="20"/>
              </w:rPr>
            </w:pPr>
          </w:p>
        </w:tc>
      </w:tr>
      <w:tr w:rsidR="007C16D6" w:rsidRPr="000A3C9F" w14:paraId="781B5CD6" w14:textId="77777777" w:rsidTr="007C16D6">
        <w:trPr>
          <w:trHeight w:val="705"/>
        </w:trPr>
        <w:tc>
          <w:tcPr>
            <w:tcW w:w="1710" w:type="dxa"/>
          </w:tcPr>
          <w:p w14:paraId="0DE82FA3" w14:textId="77777777" w:rsidR="007C16D6" w:rsidRPr="000A3C9F" w:rsidRDefault="000217DE" w:rsidP="007C16D6">
            <w:pPr>
              <w:pStyle w:val="NormalWeb"/>
              <w:spacing w:before="0" w:after="0"/>
              <w:ind w:right="-180"/>
              <w:rPr>
                <w:rFonts w:ascii="Cambria" w:hAnsi="Cambria"/>
                <w:sz w:val="20"/>
                <w:u w:val="single"/>
              </w:rPr>
            </w:pPr>
            <w:r w:rsidRPr="000A3C9F">
              <w:rPr>
                <w:rFonts w:ascii="Cambria" w:hAnsi="Cambria"/>
                <w:sz w:val="20"/>
                <w:u w:val="single"/>
              </w:rPr>
              <w:t>annual rent of primary lease</w:t>
            </w:r>
          </w:p>
          <w:p w14:paraId="1F7831BF" w14:textId="77777777" w:rsidR="000217DE" w:rsidRPr="000A3C9F" w:rsidRDefault="000217DE" w:rsidP="007C16D6">
            <w:pPr>
              <w:pStyle w:val="NormalWeb"/>
              <w:spacing w:before="0" w:after="0"/>
              <w:ind w:right="-180"/>
              <w:rPr>
                <w:rFonts w:ascii="Cambria" w:hAnsi="Cambria"/>
                <w:sz w:val="20"/>
              </w:rPr>
            </w:pPr>
            <w:r w:rsidRPr="000A3C9F">
              <w:rPr>
                <w:rFonts w:ascii="Cambria" w:hAnsi="Cambria"/>
                <w:sz w:val="20"/>
              </w:rPr>
              <w:t xml:space="preserve">no. of </w:t>
            </w:r>
            <w:proofErr w:type="gramStart"/>
            <w:r w:rsidRPr="000A3C9F">
              <w:rPr>
                <w:rFonts w:ascii="Cambria" w:hAnsi="Cambria"/>
                <w:sz w:val="20"/>
              </w:rPr>
              <w:t>work days</w:t>
            </w:r>
            <w:proofErr w:type="gramEnd"/>
            <w:r w:rsidRPr="000A3C9F">
              <w:rPr>
                <w:rFonts w:ascii="Cambria" w:hAnsi="Cambria"/>
                <w:sz w:val="20"/>
              </w:rPr>
              <w:t xml:space="preserve"> per year</w:t>
            </w:r>
          </w:p>
        </w:tc>
        <w:tc>
          <w:tcPr>
            <w:tcW w:w="360" w:type="dxa"/>
          </w:tcPr>
          <w:p w14:paraId="61192255" w14:textId="77777777" w:rsidR="000217DE" w:rsidRPr="000A3C9F" w:rsidRDefault="000217DE" w:rsidP="007C16D6">
            <w:pPr>
              <w:ind w:right="-180"/>
              <w:rPr>
                <w:rFonts w:ascii="Cambria" w:hAnsi="Cambria"/>
                <w:color w:val="000000"/>
                <w:sz w:val="20"/>
              </w:rPr>
            </w:pPr>
            <w:r w:rsidRPr="000A3C9F">
              <w:rPr>
                <w:rFonts w:ascii="Cambria" w:hAnsi="Cambria"/>
                <w:sz w:val="20"/>
              </w:rPr>
              <w:t>X</w:t>
            </w:r>
          </w:p>
        </w:tc>
        <w:tc>
          <w:tcPr>
            <w:tcW w:w="2070" w:type="dxa"/>
          </w:tcPr>
          <w:p w14:paraId="1C470EB1" w14:textId="77777777" w:rsidR="007C16D6" w:rsidRPr="000A3C9F" w:rsidRDefault="000217DE" w:rsidP="007C16D6">
            <w:pPr>
              <w:pStyle w:val="NormalWeb"/>
              <w:spacing w:before="0" w:after="0"/>
              <w:ind w:right="-180"/>
              <w:rPr>
                <w:rFonts w:ascii="Cambria" w:hAnsi="Cambria"/>
                <w:sz w:val="20"/>
              </w:rPr>
            </w:pPr>
            <w:r w:rsidRPr="000A3C9F">
              <w:rPr>
                <w:rFonts w:ascii="Cambria" w:hAnsi="Cambria"/>
                <w:sz w:val="20"/>
              </w:rPr>
              <w:t>sq. ft. exclusively</w:t>
            </w:r>
          </w:p>
          <w:p w14:paraId="6D0B60C8" w14:textId="77777777" w:rsidR="000217DE" w:rsidRPr="000A3C9F" w:rsidRDefault="000217DE" w:rsidP="007C16D6">
            <w:pPr>
              <w:pStyle w:val="NormalWeb"/>
              <w:spacing w:before="0" w:after="0"/>
              <w:ind w:right="-180"/>
              <w:rPr>
                <w:rFonts w:ascii="Cambria" w:hAnsi="Cambria"/>
                <w:sz w:val="20"/>
              </w:rPr>
            </w:pPr>
            <w:r w:rsidRPr="000A3C9F">
              <w:rPr>
                <w:rFonts w:ascii="Cambria" w:hAnsi="Cambria"/>
                <w:sz w:val="20"/>
                <w:u w:val="single"/>
              </w:rPr>
              <w:t>occupied by supplier</w:t>
            </w:r>
            <w:r w:rsidRPr="000A3C9F">
              <w:rPr>
                <w:rFonts w:ascii="Cambria" w:hAnsi="Cambria"/>
                <w:sz w:val="20"/>
                <w:u w:val="single"/>
              </w:rPr>
              <w:br/>
            </w:r>
            <w:r w:rsidRPr="000A3C9F">
              <w:rPr>
                <w:rFonts w:ascii="Cambria" w:hAnsi="Cambria"/>
                <w:sz w:val="20"/>
              </w:rPr>
              <w:t>total office sq. ft.</w:t>
            </w:r>
          </w:p>
        </w:tc>
        <w:tc>
          <w:tcPr>
            <w:tcW w:w="270" w:type="dxa"/>
          </w:tcPr>
          <w:p w14:paraId="688CD99B" w14:textId="77777777" w:rsidR="000217DE" w:rsidRPr="000A3C9F" w:rsidRDefault="000217DE" w:rsidP="007C16D6">
            <w:pPr>
              <w:ind w:right="-180"/>
              <w:rPr>
                <w:rFonts w:ascii="Cambria" w:hAnsi="Cambria"/>
                <w:color w:val="000000"/>
                <w:sz w:val="20"/>
              </w:rPr>
            </w:pPr>
            <w:r w:rsidRPr="000A3C9F">
              <w:rPr>
                <w:rFonts w:ascii="Cambria" w:hAnsi="Cambria"/>
                <w:sz w:val="20"/>
              </w:rPr>
              <w:t>X</w:t>
            </w:r>
          </w:p>
        </w:tc>
        <w:tc>
          <w:tcPr>
            <w:tcW w:w="1350" w:type="dxa"/>
          </w:tcPr>
          <w:p w14:paraId="7E85005F" w14:textId="77777777" w:rsidR="007C16D6" w:rsidRPr="000A3C9F" w:rsidRDefault="000217DE" w:rsidP="007C16D6">
            <w:pPr>
              <w:pStyle w:val="NormalWeb"/>
              <w:spacing w:before="0" w:after="0"/>
              <w:ind w:right="-180"/>
              <w:rPr>
                <w:rFonts w:ascii="Cambria" w:hAnsi="Cambria"/>
                <w:sz w:val="20"/>
                <w:u w:val="single"/>
              </w:rPr>
            </w:pPr>
            <w:r w:rsidRPr="000A3C9F">
              <w:rPr>
                <w:rFonts w:ascii="Cambria" w:hAnsi="Cambria"/>
                <w:sz w:val="20"/>
                <w:u w:val="single"/>
              </w:rPr>
              <w:t>4 hours</w:t>
            </w:r>
            <w:r w:rsidR="007C16D6" w:rsidRPr="000A3C9F">
              <w:rPr>
                <w:rFonts w:ascii="Cambria" w:hAnsi="Cambria"/>
                <w:sz w:val="20"/>
                <w:u w:val="single"/>
              </w:rPr>
              <w:t xml:space="preserve"> </w:t>
            </w:r>
          </w:p>
          <w:p w14:paraId="4F6C4063" w14:textId="77777777" w:rsidR="000217DE" w:rsidRPr="000A3C9F" w:rsidRDefault="000217DE" w:rsidP="007C16D6">
            <w:pPr>
              <w:pStyle w:val="NormalWeb"/>
              <w:spacing w:before="0" w:after="0"/>
              <w:ind w:right="-180"/>
              <w:rPr>
                <w:rFonts w:ascii="Cambria" w:hAnsi="Cambria"/>
                <w:sz w:val="20"/>
              </w:rPr>
            </w:pPr>
            <w:r w:rsidRPr="000A3C9F">
              <w:rPr>
                <w:rFonts w:ascii="Cambria" w:hAnsi="Cambria"/>
                <w:sz w:val="20"/>
              </w:rPr>
              <w:t>8 hours</w:t>
            </w:r>
          </w:p>
        </w:tc>
        <w:tc>
          <w:tcPr>
            <w:tcW w:w="270" w:type="dxa"/>
          </w:tcPr>
          <w:p w14:paraId="06EEE3D2" w14:textId="77777777" w:rsidR="000217DE" w:rsidRPr="000A3C9F" w:rsidRDefault="000217DE" w:rsidP="007C16D6">
            <w:pPr>
              <w:ind w:right="-180"/>
              <w:rPr>
                <w:rFonts w:ascii="Cambria" w:hAnsi="Cambria"/>
                <w:color w:val="000000"/>
                <w:sz w:val="20"/>
              </w:rPr>
            </w:pPr>
            <w:r w:rsidRPr="000A3C9F">
              <w:rPr>
                <w:rFonts w:ascii="Cambria" w:hAnsi="Cambria"/>
                <w:sz w:val="20"/>
              </w:rPr>
              <w:t>X</w:t>
            </w:r>
          </w:p>
        </w:tc>
        <w:tc>
          <w:tcPr>
            <w:tcW w:w="1620" w:type="dxa"/>
          </w:tcPr>
          <w:p w14:paraId="15A69834" w14:textId="77777777" w:rsidR="000217DE" w:rsidRPr="000A3C9F" w:rsidRDefault="000217DE" w:rsidP="007C16D6">
            <w:pPr>
              <w:pStyle w:val="NormalWeb"/>
              <w:spacing w:before="0" w:after="0"/>
              <w:ind w:right="-180"/>
              <w:rPr>
                <w:rFonts w:ascii="Cambria" w:hAnsi="Cambria"/>
                <w:sz w:val="20"/>
              </w:rPr>
            </w:pPr>
            <w:r w:rsidRPr="000A3C9F">
              <w:rPr>
                <w:rFonts w:ascii="Cambria" w:hAnsi="Cambria"/>
                <w:sz w:val="20"/>
              </w:rPr>
              <w:t>52 days (i.e.,</w:t>
            </w:r>
            <w:r w:rsidR="007C16D6" w:rsidRPr="000A3C9F">
              <w:rPr>
                <w:rFonts w:ascii="Cambria" w:hAnsi="Cambria"/>
                <w:sz w:val="20"/>
              </w:rPr>
              <w:t xml:space="preserve"> 1</w:t>
            </w:r>
            <w:r w:rsidRPr="000A3C9F">
              <w:rPr>
                <w:rFonts w:ascii="Cambria" w:hAnsi="Cambria"/>
                <w:sz w:val="20"/>
              </w:rPr>
              <w:t xml:space="preserve"> day per week)</w:t>
            </w:r>
          </w:p>
        </w:tc>
        <w:tc>
          <w:tcPr>
            <w:tcW w:w="270" w:type="dxa"/>
          </w:tcPr>
          <w:p w14:paraId="3329BD1C" w14:textId="77777777" w:rsidR="000217DE" w:rsidRPr="000A3C9F" w:rsidRDefault="000217DE" w:rsidP="007C16D6">
            <w:pPr>
              <w:ind w:right="-180"/>
              <w:rPr>
                <w:rFonts w:ascii="Cambria" w:hAnsi="Cambria"/>
                <w:color w:val="000000"/>
                <w:sz w:val="20"/>
              </w:rPr>
            </w:pPr>
            <w:r w:rsidRPr="000A3C9F">
              <w:rPr>
                <w:rFonts w:ascii="Cambria" w:hAnsi="Cambria"/>
                <w:sz w:val="20"/>
              </w:rPr>
              <w:t>=</w:t>
            </w:r>
          </w:p>
        </w:tc>
        <w:tc>
          <w:tcPr>
            <w:tcW w:w="1530" w:type="dxa"/>
          </w:tcPr>
          <w:p w14:paraId="6348BA2E" w14:textId="77777777" w:rsidR="000217DE" w:rsidRPr="000A3C9F" w:rsidRDefault="000217DE" w:rsidP="007C16D6">
            <w:pPr>
              <w:pStyle w:val="NormalWeb"/>
              <w:spacing w:before="0" w:after="0"/>
              <w:ind w:right="-180"/>
              <w:rPr>
                <w:rFonts w:ascii="Cambria" w:hAnsi="Cambria"/>
                <w:sz w:val="20"/>
              </w:rPr>
            </w:pPr>
            <w:r w:rsidRPr="000A3C9F">
              <w:rPr>
                <w:rFonts w:ascii="Cambria" w:hAnsi="Cambria"/>
                <w:sz w:val="20"/>
              </w:rPr>
              <w:t>Supplier's</w:t>
            </w:r>
            <w:r w:rsidR="00A6124D" w:rsidRPr="000A3C9F">
              <w:rPr>
                <w:rFonts w:ascii="Cambria" w:hAnsi="Cambria"/>
                <w:sz w:val="20"/>
              </w:rPr>
              <w:t xml:space="preserve"> </w:t>
            </w:r>
            <w:proofErr w:type="gramStart"/>
            <w:r w:rsidRPr="000A3C9F">
              <w:rPr>
                <w:rFonts w:ascii="Cambria" w:hAnsi="Cambria"/>
                <w:sz w:val="20"/>
              </w:rPr>
              <w:t>annual </w:t>
            </w:r>
            <w:r w:rsidR="00A6124D" w:rsidRPr="000A3C9F">
              <w:rPr>
                <w:rFonts w:ascii="Cambria" w:hAnsi="Cambria"/>
                <w:sz w:val="20"/>
              </w:rPr>
              <w:t xml:space="preserve"> </w:t>
            </w:r>
            <w:r w:rsidRPr="000A3C9F">
              <w:rPr>
                <w:rFonts w:ascii="Cambria" w:hAnsi="Cambria"/>
                <w:sz w:val="20"/>
              </w:rPr>
              <w:t>rent</w:t>
            </w:r>
            <w:proofErr w:type="gramEnd"/>
            <w:r w:rsidRPr="000A3C9F">
              <w:rPr>
                <w:rFonts w:ascii="Cambria" w:hAnsi="Cambria"/>
                <w:sz w:val="20"/>
              </w:rPr>
              <w:t xml:space="preserve"> for </w:t>
            </w:r>
            <w:r w:rsidR="00A6124D" w:rsidRPr="000A3C9F">
              <w:rPr>
                <w:rFonts w:ascii="Cambria" w:hAnsi="Cambria"/>
                <w:sz w:val="20"/>
              </w:rPr>
              <w:t xml:space="preserve"> </w:t>
            </w:r>
            <w:r w:rsidRPr="000A3C9F">
              <w:rPr>
                <w:rFonts w:ascii="Cambria" w:hAnsi="Cambria"/>
                <w:sz w:val="20"/>
              </w:rPr>
              <w:t>exclusive space</w:t>
            </w:r>
          </w:p>
        </w:tc>
      </w:tr>
    </w:tbl>
    <w:p w14:paraId="4CC56DAF" w14:textId="77777777" w:rsidR="00327224" w:rsidRPr="000A3C9F" w:rsidRDefault="000217DE" w:rsidP="00A6124D">
      <w:pPr>
        <w:pStyle w:val="NormalWeb"/>
        <w:spacing w:before="120" w:after="120"/>
        <w:jc w:val="both"/>
        <w:rPr>
          <w:rFonts w:ascii="Cambria" w:hAnsi="Cambria"/>
          <w:sz w:val="20"/>
        </w:rPr>
      </w:pPr>
      <w:r w:rsidRPr="000A3C9F">
        <w:rPr>
          <w:rFonts w:ascii="Cambria" w:hAnsi="Cambria"/>
          <w:sz w:val="20"/>
        </w:rPr>
        <w:t xml:space="preserve">2. </w:t>
      </w:r>
      <w:r w:rsidRPr="000A3C9F">
        <w:rPr>
          <w:rFonts w:ascii="Cambria" w:hAnsi="Cambria"/>
          <w:sz w:val="20"/>
          <w:u w:val="single"/>
        </w:rPr>
        <w:t>Apportionment of interior office common space</w:t>
      </w:r>
      <w:r w:rsidRPr="000A3C9F">
        <w:rPr>
          <w:rFonts w:ascii="Cambria" w:hAnsi="Cambria"/>
          <w:sz w:val="20"/>
        </w:rPr>
        <w:t xml:space="preserve"> - When permitted by applicable regulations, rental payments may also cover the interior office common space in physicians' offices that are shared by the physicians and any subtenants, such as waiting rooms. If suppliers use such common areas for their patients, it may be appropriate for the suppliers to pay a prorated portion of the charge for such space. The charge for the common space must be apportioned among </w:t>
      </w:r>
      <w:r w:rsidRPr="000A3C9F">
        <w:rPr>
          <w:rFonts w:ascii="Cambria" w:hAnsi="Cambria"/>
          <w:sz w:val="20"/>
          <w:u w:val="single"/>
        </w:rPr>
        <w:t>all</w:t>
      </w:r>
      <w:r w:rsidRPr="000A3C9F">
        <w:rPr>
          <w:rFonts w:ascii="Cambria" w:hAnsi="Cambria"/>
          <w:sz w:val="20"/>
        </w:rPr>
        <w:t xml:space="preserve"> physicians and subtenants that use the interior office common space based on the amount of non-common space they occupy and the duration of such occupation. Payment for the use of office common space should not exceed the supplier's pro rata share of the charge for such space based upon the ratio of the space used exclusively by the supplier to the total amount of space (other than common space) occupied by all persons using such common space.</w:t>
      </w:r>
    </w:p>
    <w:p w14:paraId="4D0DBAA6" w14:textId="77777777" w:rsidR="000217DE" w:rsidRPr="000A3C9F" w:rsidRDefault="000217DE" w:rsidP="00A6124D">
      <w:pPr>
        <w:pStyle w:val="NormalWeb"/>
        <w:spacing w:before="120" w:after="120"/>
        <w:jc w:val="both"/>
        <w:rPr>
          <w:rFonts w:ascii="Cambria" w:hAnsi="Cambria"/>
          <w:sz w:val="20"/>
        </w:rPr>
      </w:pPr>
      <w:r w:rsidRPr="000A3C9F">
        <w:rPr>
          <w:rFonts w:ascii="Cambria" w:hAnsi="Cambria"/>
          <w:sz w:val="20"/>
        </w:rPr>
        <w:t xml:space="preserve">3. </w:t>
      </w:r>
      <w:r w:rsidRPr="000A3C9F">
        <w:rPr>
          <w:rFonts w:ascii="Cambria" w:hAnsi="Cambria"/>
          <w:sz w:val="20"/>
          <w:u w:val="single"/>
        </w:rPr>
        <w:t>Apportionment of building common space</w:t>
      </w:r>
      <w:r w:rsidRPr="000A3C9F">
        <w:rPr>
          <w:rFonts w:ascii="Cambria" w:hAnsi="Cambria"/>
          <w:sz w:val="20"/>
        </w:rPr>
        <w:t xml:space="preserve"> - Where the physician pays a separate charge for areas of a building that are shared by all tenants, such as building lobbies, it may be appropriate for the supplier to pay a prorated portion of such charge. As with interior office common space, the cost of the building common space must be apportioned among </w:t>
      </w:r>
      <w:r w:rsidRPr="000A3C9F">
        <w:rPr>
          <w:rFonts w:ascii="Cambria" w:hAnsi="Cambria"/>
          <w:sz w:val="20"/>
          <w:u w:val="single"/>
        </w:rPr>
        <w:t>all</w:t>
      </w:r>
      <w:r w:rsidRPr="000A3C9F">
        <w:rPr>
          <w:rFonts w:ascii="Cambria" w:hAnsi="Cambria"/>
          <w:sz w:val="20"/>
        </w:rPr>
        <w:t xml:space="preserve"> physicians and subtenants based on the amount of non-common space they occupy and the duration of such occupation.  For instance, in the example in number one above, the supplier's share of the additional levy for building common space could not be split 50/50. </w:t>
      </w:r>
    </w:p>
    <w:p w14:paraId="22BE579C" w14:textId="77777777" w:rsidR="000217DE" w:rsidRPr="000A3C9F" w:rsidRDefault="0066019F" w:rsidP="00A6124D">
      <w:pPr>
        <w:spacing w:before="120" w:after="120"/>
        <w:jc w:val="both"/>
        <w:rPr>
          <w:rStyle w:val="Strong"/>
          <w:rFonts w:ascii="Cambria" w:hAnsi="Cambria"/>
          <w:sz w:val="20"/>
        </w:rPr>
      </w:pPr>
      <w:r w:rsidRPr="0066019F">
        <w:rPr>
          <w:rStyle w:val="Strong"/>
          <w:rFonts w:ascii="Cambria" w:hAnsi="Cambria"/>
          <w:b w:val="0"/>
          <w:noProof/>
          <w:sz w:val="20"/>
        </w:rPr>
        <w:pict w14:anchorId="66403908">
          <v:rect id="_x0000_i1025" alt="" style="width:89.4pt;height:.05pt;mso-width-percent:0;mso-height-percent:0;mso-width-percent:0;mso-height-percent:0" o:hrpct="191" o:hralign="center" o:hrstd="t" o:hr="t" fillcolor="gray" stroked="f"/>
        </w:pict>
      </w:r>
    </w:p>
    <w:p w14:paraId="7B33C553" w14:textId="77777777" w:rsidR="00327224" w:rsidRPr="000A3C9F" w:rsidRDefault="000217DE" w:rsidP="00A6124D">
      <w:pPr>
        <w:pStyle w:val="NormalWeb"/>
        <w:spacing w:before="120" w:after="120"/>
        <w:jc w:val="both"/>
        <w:rPr>
          <w:rStyle w:val="Strong"/>
          <w:rFonts w:ascii="Cambria" w:hAnsi="Cambria"/>
          <w:sz w:val="20"/>
        </w:rPr>
      </w:pPr>
      <w:r w:rsidRPr="000A3C9F">
        <w:rPr>
          <w:rStyle w:val="Strong"/>
          <w:rFonts w:ascii="Cambria" w:hAnsi="Cambria"/>
          <w:sz w:val="20"/>
        </w:rPr>
        <w:t>The Space Rental Safe Harbor Can Protect Legitimate Arrangements</w:t>
      </w:r>
    </w:p>
    <w:p w14:paraId="0C25F033" w14:textId="77777777" w:rsidR="000217DE" w:rsidRPr="000A3C9F" w:rsidRDefault="000217DE" w:rsidP="00A6124D">
      <w:pPr>
        <w:pStyle w:val="NormalWeb"/>
        <w:spacing w:before="120" w:after="120"/>
        <w:jc w:val="both"/>
        <w:rPr>
          <w:rFonts w:ascii="Cambria" w:hAnsi="Cambria"/>
          <w:sz w:val="20"/>
        </w:rPr>
      </w:pPr>
      <w:r w:rsidRPr="000A3C9F">
        <w:rPr>
          <w:rFonts w:ascii="Cambria" w:hAnsi="Cambria"/>
          <w:sz w:val="20"/>
        </w:rPr>
        <w:t xml:space="preserve">We strongly recommend that parties to rental agreements between physicians and suppliers to whom the physicians refer or for which physicians otherwise generate business make every effort to comply with the space rental safe harbor to the anti-kickback statute. (See 42 CFR 1001.952(b), as amended by 64 FR 63518 (November 19, 1999)). When an arrangement meets </w:t>
      </w:r>
      <w:proofErr w:type="gramStart"/>
      <w:r w:rsidRPr="000A3C9F">
        <w:rPr>
          <w:rFonts w:ascii="Cambria" w:hAnsi="Cambria"/>
          <w:sz w:val="20"/>
        </w:rPr>
        <w:t>all of</w:t>
      </w:r>
      <w:proofErr w:type="gramEnd"/>
      <w:r w:rsidRPr="000A3C9F">
        <w:rPr>
          <w:rFonts w:ascii="Cambria" w:hAnsi="Cambria"/>
          <w:sz w:val="20"/>
        </w:rPr>
        <w:t xml:space="preserve"> the criteria of a safe harbor, the arrangement is immune from prosecution under the anti-kickback statute. The following are the safe harbor criteria, all of which must be met: </w:t>
      </w:r>
    </w:p>
    <w:p w14:paraId="267C8F59" w14:textId="77777777" w:rsidR="000217DE" w:rsidRPr="000A3C9F" w:rsidRDefault="000217DE" w:rsidP="007C16D6">
      <w:pPr>
        <w:numPr>
          <w:ilvl w:val="0"/>
          <w:numId w:val="15"/>
        </w:numPr>
        <w:jc w:val="both"/>
        <w:rPr>
          <w:rFonts w:ascii="Cambria" w:hAnsi="Cambria"/>
          <w:sz w:val="20"/>
        </w:rPr>
      </w:pPr>
      <w:r w:rsidRPr="000A3C9F">
        <w:rPr>
          <w:rFonts w:ascii="Cambria" w:hAnsi="Cambria"/>
          <w:sz w:val="20"/>
        </w:rPr>
        <w:t xml:space="preserve">The agreement is set out in writing and signed by the parties. </w:t>
      </w:r>
    </w:p>
    <w:p w14:paraId="1394135D" w14:textId="77777777" w:rsidR="000217DE" w:rsidRPr="000A3C9F" w:rsidRDefault="000217DE" w:rsidP="007C16D6">
      <w:pPr>
        <w:numPr>
          <w:ilvl w:val="0"/>
          <w:numId w:val="16"/>
        </w:numPr>
        <w:jc w:val="both"/>
        <w:rPr>
          <w:rFonts w:ascii="Cambria" w:hAnsi="Cambria"/>
          <w:sz w:val="20"/>
        </w:rPr>
      </w:pPr>
      <w:r w:rsidRPr="000A3C9F">
        <w:rPr>
          <w:rFonts w:ascii="Cambria" w:hAnsi="Cambria"/>
          <w:sz w:val="20"/>
        </w:rPr>
        <w:t xml:space="preserve">The agreement covers </w:t>
      </w:r>
      <w:proofErr w:type="gramStart"/>
      <w:r w:rsidRPr="000A3C9F">
        <w:rPr>
          <w:rFonts w:ascii="Cambria" w:hAnsi="Cambria"/>
          <w:sz w:val="20"/>
        </w:rPr>
        <w:t>all of</w:t>
      </w:r>
      <w:proofErr w:type="gramEnd"/>
      <w:r w:rsidRPr="000A3C9F">
        <w:rPr>
          <w:rFonts w:ascii="Cambria" w:hAnsi="Cambria"/>
          <w:sz w:val="20"/>
        </w:rPr>
        <w:t xml:space="preserve"> the premises rented by the parties for the term of the agreement and specifies the premises covered by the agreement. </w:t>
      </w:r>
    </w:p>
    <w:p w14:paraId="32B79BF2" w14:textId="77777777" w:rsidR="000217DE" w:rsidRPr="000A3C9F" w:rsidRDefault="000217DE" w:rsidP="007C16D6">
      <w:pPr>
        <w:numPr>
          <w:ilvl w:val="0"/>
          <w:numId w:val="17"/>
        </w:numPr>
        <w:jc w:val="both"/>
        <w:rPr>
          <w:rFonts w:ascii="Cambria" w:hAnsi="Cambria"/>
          <w:sz w:val="20"/>
        </w:rPr>
      </w:pPr>
      <w:r w:rsidRPr="000A3C9F">
        <w:rPr>
          <w:rFonts w:ascii="Cambria" w:hAnsi="Cambria"/>
          <w:sz w:val="20"/>
        </w:rPr>
        <w:t xml:space="preserve">If the agreement is intended to provide the lessee with access to the premises for periodic intervals of time rather than on a full-time basis for the term of the rental agreement, the rental agreement specifies exactly the schedule of such intervals, their precise length, and the exact rent for such intervals. </w:t>
      </w:r>
    </w:p>
    <w:p w14:paraId="48E65F7E" w14:textId="77777777" w:rsidR="000217DE" w:rsidRPr="000A3C9F" w:rsidRDefault="000217DE" w:rsidP="007C16D6">
      <w:pPr>
        <w:numPr>
          <w:ilvl w:val="0"/>
          <w:numId w:val="18"/>
        </w:numPr>
        <w:jc w:val="both"/>
        <w:rPr>
          <w:rFonts w:ascii="Cambria" w:hAnsi="Cambria"/>
          <w:sz w:val="20"/>
        </w:rPr>
      </w:pPr>
      <w:r w:rsidRPr="000A3C9F">
        <w:rPr>
          <w:rFonts w:ascii="Cambria" w:hAnsi="Cambria"/>
          <w:sz w:val="20"/>
        </w:rPr>
        <w:t xml:space="preserve">The term of the rental agreement is for not less than one year. </w:t>
      </w:r>
    </w:p>
    <w:p w14:paraId="48EA30AD" w14:textId="77777777" w:rsidR="000217DE" w:rsidRPr="000A3C9F" w:rsidRDefault="000217DE" w:rsidP="007C16D6">
      <w:pPr>
        <w:numPr>
          <w:ilvl w:val="0"/>
          <w:numId w:val="19"/>
        </w:numPr>
        <w:jc w:val="both"/>
        <w:rPr>
          <w:rFonts w:ascii="Cambria" w:hAnsi="Cambria"/>
          <w:sz w:val="20"/>
        </w:rPr>
      </w:pPr>
      <w:r w:rsidRPr="000A3C9F">
        <w:rPr>
          <w:rFonts w:ascii="Cambria" w:hAnsi="Cambria"/>
          <w:sz w:val="20"/>
        </w:rPr>
        <w:lastRenderedPageBreak/>
        <w:t xml:space="preserve">The aggregate rental charge is set in advance, is consistent with fair market value in arms-length </w:t>
      </w:r>
      <w:proofErr w:type="gramStart"/>
      <w:r w:rsidRPr="000A3C9F">
        <w:rPr>
          <w:rFonts w:ascii="Cambria" w:hAnsi="Cambria"/>
          <w:sz w:val="20"/>
        </w:rPr>
        <w:t>transactions, and</w:t>
      </w:r>
      <w:proofErr w:type="gramEnd"/>
      <w:r w:rsidRPr="000A3C9F">
        <w:rPr>
          <w:rFonts w:ascii="Cambria" w:hAnsi="Cambria"/>
          <w:sz w:val="20"/>
        </w:rPr>
        <w:t xml:space="preserve"> is not determined in a manner that takes into account the volume or value of any referrals or business otherwise generated between the parties for which payment may be made in whole or in part under Medicare or a State health care program. </w:t>
      </w:r>
    </w:p>
    <w:p w14:paraId="5B5A36C3" w14:textId="77777777" w:rsidR="000217DE" w:rsidRPr="000A3C9F" w:rsidRDefault="000217DE" w:rsidP="007C16D6">
      <w:pPr>
        <w:numPr>
          <w:ilvl w:val="0"/>
          <w:numId w:val="20"/>
        </w:numPr>
        <w:jc w:val="both"/>
        <w:rPr>
          <w:rFonts w:ascii="Cambria" w:hAnsi="Cambria"/>
          <w:sz w:val="20"/>
        </w:rPr>
      </w:pPr>
      <w:r w:rsidRPr="000A3C9F">
        <w:rPr>
          <w:rFonts w:ascii="Cambria" w:hAnsi="Cambria"/>
          <w:sz w:val="20"/>
        </w:rPr>
        <w:t xml:space="preserve">The aggregate space rented does not exceed that which is reasonably necessary to accomplish the commercially reasonable business purpose of the rental. </w:t>
      </w:r>
    </w:p>
    <w:p w14:paraId="2EF3AF7B" w14:textId="77777777" w:rsidR="000217DE" w:rsidRPr="000A3C9F" w:rsidRDefault="000217DE" w:rsidP="00A6124D">
      <w:pPr>
        <w:pStyle w:val="NormalWeb"/>
        <w:spacing w:before="120" w:after="120"/>
        <w:jc w:val="both"/>
        <w:rPr>
          <w:rFonts w:ascii="Cambria" w:hAnsi="Cambria"/>
          <w:sz w:val="20"/>
        </w:rPr>
      </w:pPr>
      <w:r w:rsidRPr="000A3C9F">
        <w:rPr>
          <w:rFonts w:ascii="Cambria" w:hAnsi="Cambria"/>
          <w:sz w:val="20"/>
        </w:rPr>
        <w:t xml:space="preserve">Arrangements for office equipment or personal services of physicians' office staff can also be structured to comply with the equipment rental safe harbor and personal services and management contracts safe harbor. (See 42 CFR 1001.952(c) and (d), as amended by 64 FR 63518 (November 19, 1999)). Specific equipment used should be identified and documented and payment limited to the prorated portion of its use. Similarly, any services provided should be documented and payment should be limited to the time </w:t>
      </w:r>
      <w:proofErr w:type="gramStart"/>
      <w:r w:rsidRPr="000A3C9F">
        <w:rPr>
          <w:rFonts w:ascii="Cambria" w:hAnsi="Cambria"/>
          <w:sz w:val="20"/>
        </w:rPr>
        <w:t>actually spent</w:t>
      </w:r>
      <w:proofErr w:type="gramEnd"/>
      <w:r w:rsidRPr="000A3C9F">
        <w:rPr>
          <w:rFonts w:ascii="Cambria" w:hAnsi="Cambria"/>
          <w:sz w:val="20"/>
        </w:rPr>
        <w:t xml:space="preserve"> performing such services. </w:t>
      </w:r>
    </w:p>
    <w:sectPr w:rsidR="000217DE" w:rsidRPr="000A3C9F" w:rsidSect="0066019F">
      <w:footerReference w:type="default" r:id="rId12"/>
      <w:type w:val="continuous"/>
      <w:pgSz w:w="10935" w:h="14115"/>
      <w:pgMar w:top="1440" w:right="1440" w:bottom="1440" w:left="1440" w:header="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3D28" w14:textId="77777777" w:rsidR="0066019F" w:rsidRDefault="0066019F">
      <w:r>
        <w:separator/>
      </w:r>
    </w:p>
  </w:endnote>
  <w:endnote w:type="continuationSeparator" w:id="0">
    <w:p w14:paraId="2F296D71" w14:textId="77777777" w:rsidR="0066019F" w:rsidRDefault="0066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ms Rmn">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0B99" w14:textId="77777777" w:rsidR="0018184B" w:rsidRPr="000A3C9F" w:rsidRDefault="001852A9" w:rsidP="001852A9">
    <w:pPr>
      <w:pStyle w:val="Footer"/>
      <w:rPr>
        <w:rFonts w:ascii="Cambria" w:hAnsi="Cambria"/>
        <w:color w:val="808080"/>
        <w:sz w:val="20"/>
      </w:rPr>
    </w:pPr>
    <w:r w:rsidRPr="000A3C9F">
      <w:rPr>
        <w:rFonts w:ascii="Cambria" w:hAnsi="Cambria"/>
        <w:color w:val="808080"/>
        <w:sz w:val="20"/>
      </w:rPr>
      <w:t xml:space="preserve">Page | </w:t>
    </w:r>
    <w:r w:rsidRPr="000A3C9F">
      <w:rPr>
        <w:rFonts w:ascii="Cambria" w:hAnsi="Cambria"/>
        <w:color w:val="808080"/>
        <w:sz w:val="20"/>
      </w:rPr>
      <w:fldChar w:fldCharType="begin"/>
    </w:r>
    <w:r w:rsidRPr="000A3C9F">
      <w:rPr>
        <w:rFonts w:ascii="Cambria" w:hAnsi="Cambria"/>
        <w:color w:val="808080"/>
        <w:sz w:val="20"/>
      </w:rPr>
      <w:instrText xml:space="preserve"> PAGE   \* MERGEFORMAT </w:instrText>
    </w:r>
    <w:r w:rsidRPr="000A3C9F">
      <w:rPr>
        <w:rFonts w:ascii="Cambria" w:hAnsi="Cambria"/>
        <w:color w:val="808080"/>
        <w:sz w:val="20"/>
      </w:rPr>
      <w:fldChar w:fldCharType="separate"/>
    </w:r>
    <w:r w:rsidR="001D391E">
      <w:rPr>
        <w:rFonts w:ascii="Cambria" w:hAnsi="Cambria"/>
        <w:noProof/>
        <w:color w:val="808080"/>
        <w:sz w:val="20"/>
      </w:rPr>
      <w:t>18</w:t>
    </w:r>
    <w:r w:rsidRPr="000A3C9F">
      <w:rPr>
        <w:rFonts w:ascii="Cambria" w:hAnsi="Cambria"/>
        <w:noProof/>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06B3" w14:textId="77777777" w:rsidR="0066019F" w:rsidRDefault="0066019F">
      <w:r>
        <w:separator/>
      </w:r>
    </w:p>
  </w:footnote>
  <w:footnote w:type="continuationSeparator" w:id="0">
    <w:p w14:paraId="0DB48CCE" w14:textId="77777777" w:rsidR="0066019F" w:rsidRDefault="00660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E796C"/>
    <w:multiLevelType w:val="multilevel"/>
    <w:tmpl w:val="099E4E0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AF27A2A"/>
    <w:multiLevelType w:val="multilevel"/>
    <w:tmpl w:val="C470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20DB0"/>
    <w:multiLevelType w:val="multilevel"/>
    <w:tmpl w:val="7FF6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66F2D"/>
    <w:multiLevelType w:val="multilevel"/>
    <w:tmpl w:val="9E86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D2044"/>
    <w:multiLevelType w:val="multilevel"/>
    <w:tmpl w:val="F6D4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15135"/>
    <w:multiLevelType w:val="multilevel"/>
    <w:tmpl w:val="35F6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26453"/>
    <w:multiLevelType w:val="multilevel"/>
    <w:tmpl w:val="097A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4288D"/>
    <w:multiLevelType w:val="multilevel"/>
    <w:tmpl w:val="C3F2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45884"/>
    <w:multiLevelType w:val="multilevel"/>
    <w:tmpl w:val="15D4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E31EF"/>
    <w:multiLevelType w:val="multilevel"/>
    <w:tmpl w:val="B342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00AC0"/>
    <w:multiLevelType w:val="multilevel"/>
    <w:tmpl w:val="4B10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C51E4"/>
    <w:multiLevelType w:val="multilevel"/>
    <w:tmpl w:val="D3A8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E0112"/>
    <w:multiLevelType w:val="multilevel"/>
    <w:tmpl w:val="689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B71FA"/>
    <w:multiLevelType w:val="multilevel"/>
    <w:tmpl w:val="827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80DDD"/>
    <w:multiLevelType w:val="multilevel"/>
    <w:tmpl w:val="19C0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075CD6"/>
    <w:multiLevelType w:val="multilevel"/>
    <w:tmpl w:val="800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0147A"/>
    <w:multiLevelType w:val="multilevel"/>
    <w:tmpl w:val="8634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F75C3B"/>
    <w:multiLevelType w:val="multilevel"/>
    <w:tmpl w:val="31B8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1B608E"/>
    <w:multiLevelType w:val="multilevel"/>
    <w:tmpl w:val="C6A4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DF4FA2"/>
    <w:multiLevelType w:val="multilevel"/>
    <w:tmpl w:val="8406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1675E"/>
    <w:multiLevelType w:val="multilevel"/>
    <w:tmpl w:val="8362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6623993">
    <w:abstractNumId w:val="19"/>
  </w:num>
  <w:num w:numId="2" w16cid:durableId="564798594">
    <w:abstractNumId w:val="9"/>
  </w:num>
  <w:num w:numId="3" w16cid:durableId="1360081426">
    <w:abstractNumId w:val="8"/>
  </w:num>
  <w:num w:numId="4" w16cid:durableId="509947346">
    <w:abstractNumId w:val="4"/>
  </w:num>
  <w:num w:numId="5" w16cid:durableId="150803340">
    <w:abstractNumId w:val="13"/>
  </w:num>
  <w:num w:numId="6" w16cid:durableId="464390800">
    <w:abstractNumId w:val="15"/>
  </w:num>
  <w:num w:numId="7" w16cid:durableId="1670250792">
    <w:abstractNumId w:val="6"/>
  </w:num>
  <w:num w:numId="8" w16cid:durableId="324433299">
    <w:abstractNumId w:val="12"/>
  </w:num>
  <w:num w:numId="9" w16cid:durableId="1530334333">
    <w:abstractNumId w:val="21"/>
  </w:num>
  <w:num w:numId="10" w16cid:durableId="1539735005">
    <w:abstractNumId w:val="10"/>
  </w:num>
  <w:num w:numId="11" w16cid:durableId="1423598655">
    <w:abstractNumId w:val="17"/>
  </w:num>
  <w:num w:numId="12" w16cid:durableId="264312428">
    <w:abstractNumId w:val="2"/>
  </w:num>
  <w:num w:numId="13" w16cid:durableId="1571692427">
    <w:abstractNumId w:val="14"/>
  </w:num>
  <w:num w:numId="14" w16cid:durableId="1104888224">
    <w:abstractNumId w:val="20"/>
  </w:num>
  <w:num w:numId="15" w16cid:durableId="1190602212">
    <w:abstractNumId w:val="7"/>
  </w:num>
  <w:num w:numId="16" w16cid:durableId="1635676997">
    <w:abstractNumId w:val="18"/>
  </w:num>
  <w:num w:numId="17" w16cid:durableId="1775782889">
    <w:abstractNumId w:val="3"/>
  </w:num>
  <w:num w:numId="18" w16cid:durableId="2040618304">
    <w:abstractNumId w:val="16"/>
  </w:num>
  <w:num w:numId="19" w16cid:durableId="734426842">
    <w:abstractNumId w:val="5"/>
  </w:num>
  <w:num w:numId="20" w16cid:durableId="1398280324">
    <w:abstractNumId w:val="11"/>
  </w:num>
  <w:num w:numId="21" w16cid:durableId="1444878510">
    <w:abstractNumId w:val="1"/>
  </w:num>
  <w:num w:numId="22" w16cid:durableId="1263076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intFractionalCharacterWidth/>
  <w:embedSystemFont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82"/>
    <w:rsid w:val="0000189C"/>
    <w:rsid w:val="00007463"/>
    <w:rsid w:val="00015F89"/>
    <w:rsid w:val="000211D0"/>
    <w:rsid w:val="000217DE"/>
    <w:rsid w:val="00032215"/>
    <w:rsid w:val="0003406C"/>
    <w:rsid w:val="000440EE"/>
    <w:rsid w:val="00054C5F"/>
    <w:rsid w:val="00056CDD"/>
    <w:rsid w:val="00065D6D"/>
    <w:rsid w:val="00066952"/>
    <w:rsid w:val="00076987"/>
    <w:rsid w:val="00086526"/>
    <w:rsid w:val="00095EFF"/>
    <w:rsid w:val="000A3ADE"/>
    <w:rsid w:val="000A3C9F"/>
    <w:rsid w:val="000A4642"/>
    <w:rsid w:val="000C5276"/>
    <w:rsid w:val="000D485B"/>
    <w:rsid w:val="000E2B68"/>
    <w:rsid w:val="0010448B"/>
    <w:rsid w:val="001106DB"/>
    <w:rsid w:val="00121020"/>
    <w:rsid w:val="00127146"/>
    <w:rsid w:val="00130922"/>
    <w:rsid w:val="00132A77"/>
    <w:rsid w:val="00134D85"/>
    <w:rsid w:val="00141FCB"/>
    <w:rsid w:val="0016634B"/>
    <w:rsid w:val="00175319"/>
    <w:rsid w:val="0018184B"/>
    <w:rsid w:val="001852A9"/>
    <w:rsid w:val="001906E7"/>
    <w:rsid w:val="001C64D8"/>
    <w:rsid w:val="001D391E"/>
    <w:rsid w:val="001E13F3"/>
    <w:rsid w:val="001F293B"/>
    <w:rsid w:val="001F43C0"/>
    <w:rsid w:val="001F4A65"/>
    <w:rsid w:val="00223210"/>
    <w:rsid w:val="002236E8"/>
    <w:rsid w:val="00271CF4"/>
    <w:rsid w:val="00282888"/>
    <w:rsid w:val="00283546"/>
    <w:rsid w:val="002B5FCC"/>
    <w:rsid w:val="002B7E7C"/>
    <w:rsid w:val="002C37F3"/>
    <w:rsid w:val="002E0C12"/>
    <w:rsid w:val="00310EBA"/>
    <w:rsid w:val="0032466E"/>
    <w:rsid w:val="00327224"/>
    <w:rsid w:val="00336A7A"/>
    <w:rsid w:val="00340602"/>
    <w:rsid w:val="003907F8"/>
    <w:rsid w:val="00397C54"/>
    <w:rsid w:val="003A4705"/>
    <w:rsid w:val="003C0906"/>
    <w:rsid w:val="003C760F"/>
    <w:rsid w:val="003E4D5F"/>
    <w:rsid w:val="004006C0"/>
    <w:rsid w:val="00402046"/>
    <w:rsid w:val="00444278"/>
    <w:rsid w:val="00470648"/>
    <w:rsid w:val="00476B8C"/>
    <w:rsid w:val="00480B5C"/>
    <w:rsid w:val="004914B9"/>
    <w:rsid w:val="00494B72"/>
    <w:rsid w:val="004A4BAB"/>
    <w:rsid w:val="004A4E33"/>
    <w:rsid w:val="004A7CEC"/>
    <w:rsid w:val="004B01E1"/>
    <w:rsid w:val="004B7FCF"/>
    <w:rsid w:val="004D4428"/>
    <w:rsid w:val="004E2DCF"/>
    <w:rsid w:val="004F62BA"/>
    <w:rsid w:val="004F670F"/>
    <w:rsid w:val="00577057"/>
    <w:rsid w:val="005806D3"/>
    <w:rsid w:val="005827B0"/>
    <w:rsid w:val="00597B39"/>
    <w:rsid w:val="005A080F"/>
    <w:rsid w:val="005B0D22"/>
    <w:rsid w:val="005B6F36"/>
    <w:rsid w:val="005C3190"/>
    <w:rsid w:val="005D0D5E"/>
    <w:rsid w:val="00600A15"/>
    <w:rsid w:val="00632906"/>
    <w:rsid w:val="006342DB"/>
    <w:rsid w:val="006473A3"/>
    <w:rsid w:val="0066019F"/>
    <w:rsid w:val="00661682"/>
    <w:rsid w:val="00674A5A"/>
    <w:rsid w:val="00681387"/>
    <w:rsid w:val="00683C56"/>
    <w:rsid w:val="00692D94"/>
    <w:rsid w:val="00694359"/>
    <w:rsid w:val="006B1058"/>
    <w:rsid w:val="006C4712"/>
    <w:rsid w:val="006C523A"/>
    <w:rsid w:val="006D2A09"/>
    <w:rsid w:val="006F2322"/>
    <w:rsid w:val="0072070C"/>
    <w:rsid w:val="0073227A"/>
    <w:rsid w:val="00787A95"/>
    <w:rsid w:val="007A22E2"/>
    <w:rsid w:val="007C16D6"/>
    <w:rsid w:val="007D2311"/>
    <w:rsid w:val="007D3F88"/>
    <w:rsid w:val="007D5A99"/>
    <w:rsid w:val="008052B6"/>
    <w:rsid w:val="00835022"/>
    <w:rsid w:val="008421DA"/>
    <w:rsid w:val="008440A5"/>
    <w:rsid w:val="00861ABC"/>
    <w:rsid w:val="00873FB8"/>
    <w:rsid w:val="008800DE"/>
    <w:rsid w:val="00884DA4"/>
    <w:rsid w:val="008972D2"/>
    <w:rsid w:val="008B1C58"/>
    <w:rsid w:val="008E16F0"/>
    <w:rsid w:val="009032D2"/>
    <w:rsid w:val="009066D5"/>
    <w:rsid w:val="0092255F"/>
    <w:rsid w:val="00933162"/>
    <w:rsid w:val="00943AE9"/>
    <w:rsid w:val="009554F3"/>
    <w:rsid w:val="00960706"/>
    <w:rsid w:val="0099394C"/>
    <w:rsid w:val="0099617C"/>
    <w:rsid w:val="009A4311"/>
    <w:rsid w:val="009B75F5"/>
    <w:rsid w:val="009C5760"/>
    <w:rsid w:val="009D2712"/>
    <w:rsid w:val="009D5152"/>
    <w:rsid w:val="009E00B5"/>
    <w:rsid w:val="009F6843"/>
    <w:rsid w:val="00A021B0"/>
    <w:rsid w:val="00A044E8"/>
    <w:rsid w:val="00A24240"/>
    <w:rsid w:val="00A260A0"/>
    <w:rsid w:val="00A278D4"/>
    <w:rsid w:val="00A31CDD"/>
    <w:rsid w:val="00A55735"/>
    <w:rsid w:val="00A56E68"/>
    <w:rsid w:val="00A6124D"/>
    <w:rsid w:val="00A7313D"/>
    <w:rsid w:val="00A81B45"/>
    <w:rsid w:val="00AA20E5"/>
    <w:rsid w:val="00AA4056"/>
    <w:rsid w:val="00AC6696"/>
    <w:rsid w:val="00AC6EEC"/>
    <w:rsid w:val="00AD13E3"/>
    <w:rsid w:val="00AF0B2F"/>
    <w:rsid w:val="00AF7E5F"/>
    <w:rsid w:val="00B16002"/>
    <w:rsid w:val="00B1658D"/>
    <w:rsid w:val="00B2001D"/>
    <w:rsid w:val="00B23C89"/>
    <w:rsid w:val="00B25726"/>
    <w:rsid w:val="00B26326"/>
    <w:rsid w:val="00B271EA"/>
    <w:rsid w:val="00B31839"/>
    <w:rsid w:val="00B36930"/>
    <w:rsid w:val="00B501E6"/>
    <w:rsid w:val="00B53471"/>
    <w:rsid w:val="00B63A45"/>
    <w:rsid w:val="00B63FF2"/>
    <w:rsid w:val="00B868C2"/>
    <w:rsid w:val="00B92ED3"/>
    <w:rsid w:val="00BB7F5C"/>
    <w:rsid w:val="00BC5604"/>
    <w:rsid w:val="00BE7A19"/>
    <w:rsid w:val="00C0404A"/>
    <w:rsid w:val="00C54FD8"/>
    <w:rsid w:val="00C801D9"/>
    <w:rsid w:val="00C8444D"/>
    <w:rsid w:val="00C8771D"/>
    <w:rsid w:val="00C95137"/>
    <w:rsid w:val="00CA7ADC"/>
    <w:rsid w:val="00CD36AE"/>
    <w:rsid w:val="00CD621A"/>
    <w:rsid w:val="00CE587B"/>
    <w:rsid w:val="00CF0F72"/>
    <w:rsid w:val="00D15E89"/>
    <w:rsid w:val="00D21276"/>
    <w:rsid w:val="00D31CE7"/>
    <w:rsid w:val="00D3373F"/>
    <w:rsid w:val="00D50AED"/>
    <w:rsid w:val="00D553C9"/>
    <w:rsid w:val="00D721E1"/>
    <w:rsid w:val="00D739F3"/>
    <w:rsid w:val="00D81A64"/>
    <w:rsid w:val="00D90EAC"/>
    <w:rsid w:val="00D9699F"/>
    <w:rsid w:val="00DA2048"/>
    <w:rsid w:val="00DB656A"/>
    <w:rsid w:val="00DC2123"/>
    <w:rsid w:val="00DC4051"/>
    <w:rsid w:val="00DC6834"/>
    <w:rsid w:val="00DD4312"/>
    <w:rsid w:val="00E12B3E"/>
    <w:rsid w:val="00E14BFD"/>
    <w:rsid w:val="00E17D22"/>
    <w:rsid w:val="00E20D69"/>
    <w:rsid w:val="00E2643D"/>
    <w:rsid w:val="00E60764"/>
    <w:rsid w:val="00E779FD"/>
    <w:rsid w:val="00E929E4"/>
    <w:rsid w:val="00E930D1"/>
    <w:rsid w:val="00E95C7F"/>
    <w:rsid w:val="00EB06D3"/>
    <w:rsid w:val="00EB1807"/>
    <w:rsid w:val="00EB77F1"/>
    <w:rsid w:val="00EC3EA5"/>
    <w:rsid w:val="00EE13AE"/>
    <w:rsid w:val="00EE1AE2"/>
    <w:rsid w:val="00EF3DAE"/>
    <w:rsid w:val="00F0355D"/>
    <w:rsid w:val="00F03836"/>
    <w:rsid w:val="00F03F1A"/>
    <w:rsid w:val="00F223D2"/>
    <w:rsid w:val="00F30BA1"/>
    <w:rsid w:val="00F57842"/>
    <w:rsid w:val="00F60B5F"/>
    <w:rsid w:val="00F95226"/>
    <w:rsid w:val="00FA43E4"/>
    <w:rsid w:val="00FB2851"/>
    <w:rsid w:val="00FB5050"/>
    <w:rsid w:val="00FC6019"/>
    <w:rsid w:val="00FC6EF9"/>
    <w:rsid w:val="00FD094D"/>
    <w:rsid w:val="00FE0F6D"/>
    <w:rsid w:val="00FE1E63"/>
    <w:rsid w:val="00FE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25819"/>
  <w15:chartTrackingRefBased/>
  <w15:docId w15:val="{F7C79E96-3AFA-BC4D-A947-7FB0552C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t2">
    <w:name w:val="t2"/>
    <w:basedOn w:val="Normal"/>
    <w:pPr>
      <w:spacing w:line="240" w:lineRule="atLeast"/>
    </w:pPr>
  </w:style>
  <w:style w:type="paragraph" w:customStyle="1" w:styleId="t3">
    <w:name w:val="t3"/>
    <w:basedOn w:val="Normal"/>
    <w:pPr>
      <w:spacing w:line="240" w:lineRule="atLeast"/>
    </w:pPr>
  </w:style>
  <w:style w:type="paragraph" w:customStyle="1" w:styleId="p4">
    <w:name w:val="p4"/>
    <w:basedOn w:val="Normal"/>
    <w:pPr>
      <w:tabs>
        <w:tab w:val="left" w:pos="1620"/>
      </w:tabs>
      <w:spacing w:line="240" w:lineRule="atLeast"/>
      <w:ind w:left="180"/>
    </w:pPr>
  </w:style>
  <w:style w:type="paragraph" w:customStyle="1" w:styleId="p5">
    <w:name w:val="p5"/>
    <w:basedOn w:val="Normal"/>
    <w:pPr>
      <w:tabs>
        <w:tab w:val="left" w:pos="540"/>
      </w:tabs>
      <w:spacing w:line="240" w:lineRule="atLeast"/>
      <w:ind w:left="900"/>
    </w:pPr>
  </w:style>
  <w:style w:type="paragraph" w:customStyle="1" w:styleId="p6">
    <w:name w:val="p6"/>
    <w:basedOn w:val="Normal"/>
    <w:pPr>
      <w:tabs>
        <w:tab w:val="left" w:pos="720"/>
      </w:tabs>
      <w:spacing w:line="240" w:lineRule="atLeast"/>
    </w:pPr>
  </w:style>
  <w:style w:type="paragraph" w:customStyle="1" w:styleId="p7">
    <w:name w:val="p7"/>
    <w:basedOn w:val="Normal"/>
    <w:pPr>
      <w:tabs>
        <w:tab w:val="left" w:pos="180"/>
      </w:tabs>
      <w:spacing w:line="240" w:lineRule="atLeast"/>
      <w:ind w:left="1260"/>
    </w:pPr>
  </w:style>
  <w:style w:type="paragraph" w:customStyle="1" w:styleId="t8">
    <w:name w:val="t8"/>
    <w:basedOn w:val="Normal"/>
    <w:pPr>
      <w:spacing w:line="240" w:lineRule="atLeast"/>
    </w:pPr>
  </w:style>
  <w:style w:type="paragraph" w:customStyle="1" w:styleId="t9">
    <w:name w:val="t9"/>
    <w:basedOn w:val="Normal"/>
    <w:pPr>
      <w:spacing w:line="240" w:lineRule="atLeast"/>
    </w:pPr>
  </w:style>
  <w:style w:type="paragraph" w:customStyle="1" w:styleId="t10">
    <w:name w:val="t10"/>
    <w:basedOn w:val="Normal"/>
    <w:pPr>
      <w:spacing w:line="240" w:lineRule="atLeast"/>
    </w:pPr>
  </w:style>
  <w:style w:type="paragraph" w:customStyle="1" w:styleId="t11">
    <w:name w:val="t11"/>
    <w:basedOn w:val="Normal"/>
    <w:pPr>
      <w:spacing w:line="240" w:lineRule="atLeast"/>
    </w:pPr>
  </w:style>
  <w:style w:type="paragraph" w:customStyle="1" w:styleId="p12">
    <w:name w:val="p12"/>
    <w:basedOn w:val="Normal"/>
    <w:pPr>
      <w:tabs>
        <w:tab w:val="left" w:pos="4500"/>
      </w:tabs>
      <w:spacing w:line="140" w:lineRule="atLeast"/>
      <w:ind w:left="3060"/>
      <w:jc w:val="both"/>
    </w:pPr>
  </w:style>
  <w:style w:type="paragraph" w:customStyle="1" w:styleId="c13">
    <w:name w:val="c13"/>
    <w:basedOn w:val="Normal"/>
    <w:pPr>
      <w:spacing w:line="240" w:lineRule="atLeast"/>
      <w:jc w:val="center"/>
    </w:pPr>
  </w:style>
  <w:style w:type="paragraph" w:customStyle="1" w:styleId="p14">
    <w:name w:val="p14"/>
    <w:basedOn w:val="Normal"/>
    <w:pPr>
      <w:tabs>
        <w:tab w:val="left" w:pos="180"/>
        <w:tab w:val="left" w:pos="1620"/>
        <w:tab w:val="left" w:pos="2400"/>
      </w:tabs>
      <w:spacing w:line="140" w:lineRule="atLeast"/>
      <w:ind w:left="1296" w:firstLine="1440"/>
      <w:jc w:val="both"/>
    </w:pPr>
  </w:style>
  <w:style w:type="paragraph" w:customStyle="1" w:styleId="t15">
    <w:name w:val="t15"/>
    <w:basedOn w:val="Normal"/>
    <w:pPr>
      <w:spacing w:line="240" w:lineRule="atLeast"/>
    </w:pPr>
  </w:style>
  <w:style w:type="paragraph" w:customStyle="1" w:styleId="t16">
    <w:name w:val="t16"/>
    <w:basedOn w:val="Normal"/>
    <w:pPr>
      <w:spacing w:line="240" w:lineRule="atLeast"/>
    </w:pPr>
  </w:style>
  <w:style w:type="paragraph" w:customStyle="1" w:styleId="p17">
    <w:name w:val="p17"/>
    <w:basedOn w:val="Normal"/>
    <w:pPr>
      <w:tabs>
        <w:tab w:val="left" w:pos="4500"/>
        <w:tab w:val="left" w:pos="5540"/>
      </w:tabs>
      <w:spacing w:line="480" w:lineRule="atLeast"/>
      <w:ind w:left="4032" w:hanging="1008"/>
    </w:pPr>
  </w:style>
  <w:style w:type="paragraph" w:customStyle="1" w:styleId="t18">
    <w:name w:val="t18"/>
    <w:basedOn w:val="Normal"/>
    <w:pPr>
      <w:spacing w:line="240" w:lineRule="atLeast"/>
    </w:pPr>
  </w:style>
  <w:style w:type="paragraph" w:customStyle="1" w:styleId="t19">
    <w:name w:val="t19"/>
    <w:basedOn w:val="Normal"/>
    <w:pPr>
      <w:spacing w:line="240" w:lineRule="atLeast"/>
    </w:pPr>
  </w:style>
  <w:style w:type="paragraph" w:customStyle="1" w:styleId="t20">
    <w:name w:val="t20"/>
    <w:basedOn w:val="Normal"/>
    <w:pPr>
      <w:spacing w:line="240" w:lineRule="atLeast"/>
    </w:pPr>
  </w:style>
  <w:style w:type="paragraph" w:customStyle="1" w:styleId="p21">
    <w:name w:val="p21"/>
    <w:basedOn w:val="Normal"/>
    <w:pPr>
      <w:tabs>
        <w:tab w:val="left" w:pos="280"/>
      </w:tabs>
      <w:spacing w:line="240" w:lineRule="atLeast"/>
      <w:ind w:left="1160"/>
      <w:jc w:val="both"/>
    </w:pPr>
  </w:style>
  <w:style w:type="paragraph" w:customStyle="1" w:styleId="p22">
    <w:name w:val="p22"/>
    <w:basedOn w:val="Normal"/>
    <w:pPr>
      <w:tabs>
        <w:tab w:val="left" w:pos="180"/>
        <w:tab w:val="left" w:pos="3380"/>
      </w:tabs>
      <w:spacing w:line="240" w:lineRule="atLeast"/>
      <w:ind w:left="1872" w:hanging="3168"/>
      <w:jc w:val="both"/>
    </w:pPr>
  </w:style>
  <w:style w:type="paragraph" w:customStyle="1" w:styleId="p23">
    <w:name w:val="p23"/>
    <w:basedOn w:val="Normal"/>
    <w:pPr>
      <w:spacing w:line="240" w:lineRule="atLeast"/>
      <w:jc w:val="both"/>
    </w:pPr>
  </w:style>
  <w:style w:type="paragraph" w:customStyle="1" w:styleId="p24">
    <w:name w:val="p24"/>
    <w:basedOn w:val="Normal"/>
    <w:pPr>
      <w:spacing w:line="240" w:lineRule="atLeast"/>
      <w:ind w:left="1152" w:firstLine="1440"/>
      <w:jc w:val="both"/>
    </w:pPr>
  </w:style>
  <w:style w:type="paragraph" w:customStyle="1" w:styleId="p25">
    <w:name w:val="p25"/>
    <w:basedOn w:val="Normal"/>
    <w:pPr>
      <w:tabs>
        <w:tab w:val="left" w:pos="280"/>
        <w:tab w:val="left" w:pos="1700"/>
        <w:tab w:val="left" w:pos="2400"/>
      </w:tabs>
      <w:spacing w:line="240" w:lineRule="atLeast"/>
      <w:ind w:left="1152" w:firstLine="1440"/>
      <w:jc w:val="both"/>
    </w:pPr>
  </w:style>
  <w:style w:type="paragraph" w:customStyle="1" w:styleId="p26">
    <w:name w:val="p26"/>
    <w:basedOn w:val="Normal"/>
    <w:pPr>
      <w:tabs>
        <w:tab w:val="left" w:pos="280"/>
      </w:tabs>
      <w:spacing w:line="240" w:lineRule="atLeast"/>
      <w:ind w:left="1160"/>
      <w:jc w:val="both"/>
    </w:pPr>
  </w:style>
  <w:style w:type="paragraph" w:customStyle="1" w:styleId="p27">
    <w:name w:val="p27"/>
    <w:basedOn w:val="Normal"/>
    <w:pPr>
      <w:tabs>
        <w:tab w:val="left" w:pos="540"/>
        <w:tab w:val="left" w:pos="1700"/>
        <w:tab w:val="left" w:pos="2400"/>
      </w:tabs>
      <w:spacing w:line="240" w:lineRule="atLeast"/>
      <w:ind w:left="864" w:firstLine="1152"/>
      <w:jc w:val="both"/>
    </w:pPr>
  </w:style>
  <w:style w:type="paragraph" w:customStyle="1" w:styleId="p28">
    <w:name w:val="p28"/>
    <w:basedOn w:val="Normal"/>
    <w:pPr>
      <w:tabs>
        <w:tab w:val="left" w:pos="1680"/>
        <w:tab w:val="left" w:pos="2380"/>
      </w:tabs>
      <w:spacing w:line="240" w:lineRule="atLeast"/>
      <w:ind w:left="1008" w:hanging="720"/>
      <w:jc w:val="both"/>
    </w:pPr>
  </w:style>
  <w:style w:type="paragraph" w:customStyle="1" w:styleId="p29">
    <w:name w:val="p29"/>
    <w:basedOn w:val="Normal"/>
    <w:pPr>
      <w:tabs>
        <w:tab w:val="left" w:pos="200"/>
      </w:tabs>
      <w:spacing w:line="240" w:lineRule="atLeast"/>
      <w:ind w:left="1296" w:hanging="144"/>
      <w:jc w:val="both"/>
    </w:pPr>
  </w:style>
  <w:style w:type="paragraph" w:customStyle="1" w:styleId="p30">
    <w:name w:val="p30"/>
    <w:basedOn w:val="Normal"/>
    <w:pPr>
      <w:tabs>
        <w:tab w:val="left" w:pos="280"/>
      </w:tabs>
      <w:spacing w:line="240" w:lineRule="atLeast"/>
      <w:ind w:left="1160"/>
    </w:pPr>
  </w:style>
  <w:style w:type="paragraph" w:customStyle="1" w:styleId="p31">
    <w:name w:val="p31"/>
    <w:basedOn w:val="Normal"/>
    <w:pPr>
      <w:tabs>
        <w:tab w:val="left" w:pos="2440"/>
      </w:tabs>
      <w:spacing w:line="240" w:lineRule="atLeast"/>
      <w:ind w:left="1152" w:firstLine="2160"/>
    </w:pPr>
  </w:style>
  <w:style w:type="paragraph" w:customStyle="1" w:styleId="p32">
    <w:name w:val="p32"/>
    <w:basedOn w:val="Normal"/>
    <w:pPr>
      <w:tabs>
        <w:tab w:val="left" w:pos="280"/>
        <w:tab w:val="left" w:pos="1700"/>
        <w:tab w:val="left" w:pos="2440"/>
      </w:tabs>
      <w:spacing w:line="240" w:lineRule="atLeast"/>
      <w:ind w:left="1152" w:firstLine="1440"/>
    </w:pPr>
  </w:style>
  <w:style w:type="paragraph" w:customStyle="1" w:styleId="p33">
    <w:name w:val="p33"/>
    <w:basedOn w:val="Normal"/>
    <w:pPr>
      <w:tabs>
        <w:tab w:val="left" w:pos="1700"/>
      </w:tabs>
      <w:spacing w:line="240" w:lineRule="atLeast"/>
      <w:ind w:left="260"/>
    </w:pPr>
  </w:style>
  <w:style w:type="paragraph" w:customStyle="1" w:styleId="p34">
    <w:name w:val="p34"/>
    <w:basedOn w:val="Normal"/>
    <w:pPr>
      <w:tabs>
        <w:tab w:val="left" w:pos="280"/>
      </w:tabs>
      <w:spacing w:line="240" w:lineRule="atLeast"/>
      <w:ind w:left="1152" w:hanging="288"/>
      <w:jc w:val="both"/>
    </w:pPr>
  </w:style>
  <w:style w:type="paragraph" w:customStyle="1" w:styleId="p35">
    <w:name w:val="p35"/>
    <w:basedOn w:val="Normal"/>
    <w:pPr>
      <w:tabs>
        <w:tab w:val="left" w:pos="1700"/>
        <w:tab w:val="left" w:pos="2420"/>
      </w:tabs>
      <w:spacing w:line="220" w:lineRule="atLeast"/>
      <w:ind w:left="1152" w:firstLine="1440"/>
    </w:pPr>
  </w:style>
  <w:style w:type="paragraph" w:customStyle="1" w:styleId="p36">
    <w:name w:val="p36"/>
    <w:basedOn w:val="Normal"/>
    <w:pPr>
      <w:tabs>
        <w:tab w:val="left" w:pos="200"/>
        <w:tab w:val="left" w:pos="1680"/>
        <w:tab w:val="left" w:pos="2380"/>
      </w:tabs>
      <w:spacing w:line="220" w:lineRule="atLeast"/>
      <w:ind w:left="1296" w:firstLine="1584"/>
    </w:pPr>
  </w:style>
  <w:style w:type="paragraph" w:customStyle="1" w:styleId="t37">
    <w:name w:val="t37"/>
    <w:basedOn w:val="Normal"/>
    <w:pPr>
      <w:spacing w:line="240" w:lineRule="atLeast"/>
    </w:pPr>
  </w:style>
  <w:style w:type="paragraph" w:customStyle="1" w:styleId="p38">
    <w:name w:val="p38"/>
    <w:basedOn w:val="Normal"/>
    <w:pPr>
      <w:tabs>
        <w:tab w:val="left" w:pos="160"/>
        <w:tab w:val="left" w:pos="1700"/>
        <w:tab w:val="left" w:pos="2300"/>
      </w:tabs>
      <w:spacing w:line="240" w:lineRule="atLeast"/>
      <w:ind w:left="1296" w:firstLine="1584"/>
      <w:jc w:val="both"/>
    </w:pPr>
  </w:style>
  <w:style w:type="paragraph" w:customStyle="1" w:styleId="p39">
    <w:name w:val="p39"/>
    <w:basedOn w:val="Normal"/>
    <w:pPr>
      <w:tabs>
        <w:tab w:val="left" w:pos="160"/>
      </w:tabs>
      <w:spacing w:line="240" w:lineRule="atLeast"/>
      <w:ind w:left="1280"/>
      <w:jc w:val="both"/>
    </w:pPr>
  </w:style>
  <w:style w:type="paragraph" w:customStyle="1" w:styleId="p40">
    <w:name w:val="p40"/>
    <w:basedOn w:val="Normal"/>
    <w:pPr>
      <w:spacing w:line="240" w:lineRule="atLeast"/>
      <w:ind w:left="1296" w:hanging="144"/>
      <w:jc w:val="both"/>
    </w:pPr>
  </w:style>
  <w:style w:type="paragraph" w:customStyle="1" w:styleId="p41">
    <w:name w:val="p41"/>
    <w:basedOn w:val="Normal"/>
    <w:pPr>
      <w:tabs>
        <w:tab w:val="left" w:pos="4460"/>
      </w:tabs>
      <w:spacing w:line="240" w:lineRule="atLeast"/>
      <w:ind w:left="3020"/>
      <w:jc w:val="both"/>
    </w:pPr>
  </w:style>
  <w:style w:type="paragraph" w:customStyle="1" w:styleId="c42">
    <w:name w:val="c42"/>
    <w:basedOn w:val="Normal"/>
    <w:pPr>
      <w:spacing w:line="240" w:lineRule="atLeast"/>
      <w:jc w:val="center"/>
    </w:pPr>
  </w:style>
  <w:style w:type="paragraph" w:customStyle="1" w:styleId="p43">
    <w:name w:val="p43"/>
    <w:basedOn w:val="Normal"/>
    <w:pPr>
      <w:tabs>
        <w:tab w:val="left" w:pos="200"/>
        <w:tab w:val="left" w:pos="1520"/>
      </w:tabs>
      <w:spacing w:line="220" w:lineRule="atLeast"/>
      <w:ind w:left="1296" w:firstLine="1440"/>
      <w:jc w:val="both"/>
    </w:pPr>
  </w:style>
  <w:style w:type="paragraph" w:customStyle="1" w:styleId="p44">
    <w:name w:val="p44"/>
    <w:basedOn w:val="Normal"/>
    <w:pPr>
      <w:tabs>
        <w:tab w:val="left" w:pos="4500"/>
      </w:tabs>
      <w:spacing w:line="240" w:lineRule="atLeast"/>
      <w:ind w:left="3060"/>
      <w:jc w:val="both"/>
    </w:pPr>
  </w:style>
  <w:style w:type="paragraph" w:customStyle="1" w:styleId="p45">
    <w:name w:val="p45"/>
    <w:basedOn w:val="Normal"/>
    <w:pPr>
      <w:tabs>
        <w:tab w:val="left" w:pos="4420"/>
      </w:tabs>
      <w:spacing w:line="240" w:lineRule="atLeast"/>
      <w:ind w:left="2980"/>
      <w:jc w:val="both"/>
    </w:pPr>
  </w:style>
  <w:style w:type="paragraph" w:customStyle="1" w:styleId="p46">
    <w:name w:val="p46"/>
    <w:basedOn w:val="Normal"/>
    <w:pPr>
      <w:tabs>
        <w:tab w:val="left" w:pos="160"/>
        <w:tab w:val="left" w:pos="1700"/>
        <w:tab w:val="left" w:pos="2300"/>
      </w:tabs>
      <w:spacing w:line="240" w:lineRule="atLeast"/>
      <w:ind w:left="1296" w:firstLine="1584"/>
    </w:pPr>
  </w:style>
  <w:style w:type="paragraph" w:customStyle="1" w:styleId="p47">
    <w:name w:val="p47"/>
    <w:basedOn w:val="Normal"/>
    <w:pPr>
      <w:tabs>
        <w:tab w:val="left" w:pos="160"/>
      </w:tabs>
      <w:spacing w:line="240" w:lineRule="atLeast"/>
      <w:ind w:left="1296" w:hanging="144"/>
    </w:pPr>
  </w:style>
  <w:style w:type="paragraph" w:customStyle="1" w:styleId="p49">
    <w:name w:val="p49"/>
    <w:basedOn w:val="Normal"/>
    <w:pPr>
      <w:tabs>
        <w:tab w:val="left" w:pos="200"/>
        <w:tab w:val="left" w:pos="1520"/>
      </w:tabs>
      <w:spacing w:line="220" w:lineRule="atLeast"/>
      <w:ind w:left="1296" w:firstLine="1440"/>
    </w:pPr>
  </w:style>
  <w:style w:type="paragraph" w:customStyle="1" w:styleId="p50">
    <w:name w:val="p50"/>
    <w:basedOn w:val="Normal"/>
    <w:pPr>
      <w:tabs>
        <w:tab w:val="left" w:pos="4500"/>
      </w:tabs>
      <w:spacing w:line="240" w:lineRule="atLeast"/>
      <w:ind w:left="3060"/>
    </w:pPr>
  </w:style>
  <w:style w:type="paragraph" w:customStyle="1" w:styleId="p51">
    <w:name w:val="p51"/>
    <w:basedOn w:val="Normal"/>
    <w:pPr>
      <w:tabs>
        <w:tab w:val="left" w:pos="4420"/>
      </w:tabs>
      <w:spacing w:line="240" w:lineRule="atLeast"/>
      <w:ind w:left="2980"/>
    </w:pPr>
  </w:style>
  <w:style w:type="paragraph" w:customStyle="1" w:styleId="t52">
    <w:name w:val="t52"/>
    <w:basedOn w:val="Normal"/>
    <w:pPr>
      <w:spacing w:line="240" w:lineRule="atLeast"/>
    </w:pPr>
  </w:style>
  <w:style w:type="paragraph" w:styleId="BodyText2">
    <w:name w:val="Body Text 2"/>
    <w:basedOn w:val="Normal"/>
    <w:pPr>
      <w:tabs>
        <w:tab w:val="left" w:pos="720"/>
      </w:tabs>
      <w:ind w:left="4320" w:hanging="43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240" w:after="240"/>
    </w:pPr>
    <w:rPr>
      <w:sz w:val="25"/>
    </w:rPr>
  </w:style>
  <w:style w:type="character" w:styleId="Strong">
    <w:name w:val="Strong"/>
    <w:qFormat/>
    <w:rPr>
      <w:b/>
      <w:bCs/>
    </w:rPr>
  </w:style>
  <w:style w:type="paragraph" w:styleId="NormalWeb">
    <w:name w:val="Normal (Web)"/>
    <w:basedOn w:val="Normal"/>
    <w:pPr>
      <w:spacing w:before="100" w:after="100"/>
    </w:pPr>
    <w:rPr>
      <w:color w:val="000000"/>
    </w:rPr>
  </w:style>
  <w:style w:type="character" w:styleId="Hyperlink">
    <w:name w:val="Hyperlink"/>
    <w:rPr>
      <w:color w:val="0000FF"/>
      <w:u w:val="single"/>
    </w:rPr>
  </w:style>
  <w:style w:type="paragraph" w:styleId="BalloonText">
    <w:name w:val="Balloon Text"/>
    <w:basedOn w:val="Normal"/>
    <w:semiHidden/>
    <w:rsid w:val="00661682"/>
    <w:rPr>
      <w:rFonts w:ascii="Tahoma" w:hAnsi="Tahoma" w:cs="Tahoma"/>
      <w:sz w:val="16"/>
      <w:szCs w:val="16"/>
    </w:rPr>
  </w:style>
  <w:style w:type="paragraph" w:styleId="DocumentMap">
    <w:name w:val="Document Map"/>
    <w:basedOn w:val="Normal"/>
    <w:semiHidden/>
    <w:rsid w:val="00AF0B2F"/>
    <w:pPr>
      <w:shd w:val="clear" w:color="auto" w:fill="000080"/>
    </w:pPr>
    <w:rPr>
      <w:rFonts w:ascii="Tahoma" w:hAnsi="Tahoma" w:cs="Tahoma"/>
      <w:sz w:val="20"/>
    </w:rPr>
  </w:style>
  <w:style w:type="character" w:styleId="CommentReference">
    <w:name w:val="annotation reference"/>
    <w:semiHidden/>
    <w:rsid w:val="00F95226"/>
    <w:rPr>
      <w:sz w:val="16"/>
      <w:szCs w:val="16"/>
    </w:rPr>
  </w:style>
  <w:style w:type="paragraph" w:styleId="CommentText">
    <w:name w:val="annotation text"/>
    <w:basedOn w:val="Normal"/>
    <w:semiHidden/>
    <w:rsid w:val="00F95226"/>
    <w:rPr>
      <w:sz w:val="20"/>
    </w:rPr>
  </w:style>
  <w:style w:type="paragraph" w:styleId="CommentSubject">
    <w:name w:val="annotation subject"/>
    <w:basedOn w:val="CommentText"/>
    <w:next w:val="CommentText"/>
    <w:semiHidden/>
    <w:rsid w:val="00F95226"/>
    <w:rPr>
      <w:b/>
      <w:bCs/>
    </w:rPr>
  </w:style>
  <w:style w:type="character" w:styleId="FollowedHyperlink">
    <w:name w:val="FollowedHyperlink"/>
    <w:rsid w:val="00327224"/>
    <w:rPr>
      <w:color w:val="606420"/>
      <w:u w:val="single"/>
    </w:rPr>
  </w:style>
  <w:style w:type="character" w:customStyle="1" w:styleId="zzmpTrailerItem">
    <w:name w:val="zzmpTrailerItem"/>
    <w:rsid w:val="00835022"/>
    <w:rPr>
      <w:rFonts w:ascii="Times New Roman" w:hAnsi="Times New Roman" w:cs="Times New Roman"/>
      <w:b w:val="0"/>
      <w:i w:val="0"/>
      <w:caps w:val="0"/>
      <w:smallCaps w:val="0"/>
      <w:dstrike w:val="0"/>
      <w:vanish w:val="0"/>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B20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852A9"/>
    <w:rPr>
      <w:rFonts w:ascii="Times New Roman" w:hAnsi="Times New Roman"/>
      <w:sz w:val="24"/>
    </w:rPr>
  </w:style>
  <w:style w:type="paragraph" w:customStyle="1" w:styleId="Default">
    <w:name w:val="Default"/>
    <w:rsid w:val="00D721E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2454">
      <w:bodyDiv w:val="1"/>
      <w:marLeft w:val="0"/>
      <w:marRight w:val="0"/>
      <w:marTop w:val="0"/>
      <w:marBottom w:val="0"/>
      <w:divBdr>
        <w:top w:val="none" w:sz="0" w:space="0" w:color="auto"/>
        <w:left w:val="none" w:sz="0" w:space="0" w:color="auto"/>
        <w:bottom w:val="none" w:sz="0" w:space="0" w:color="auto"/>
        <w:right w:val="none" w:sz="0" w:space="0" w:color="auto"/>
      </w:divBdr>
    </w:div>
    <w:div w:id="437337194">
      <w:bodyDiv w:val="1"/>
      <w:marLeft w:val="0"/>
      <w:marRight w:val="0"/>
      <w:marTop w:val="0"/>
      <w:marBottom w:val="0"/>
      <w:divBdr>
        <w:top w:val="none" w:sz="0" w:space="0" w:color="auto"/>
        <w:left w:val="none" w:sz="0" w:space="0" w:color="auto"/>
        <w:bottom w:val="none" w:sz="0" w:space="0" w:color="auto"/>
        <w:right w:val="none" w:sz="0" w:space="0" w:color="auto"/>
      </w:divBdr>
    </w:div>
    <w:div w:id="579757624">
      <w:bodyDiv w:val="1"/>
      <w:marLeft w:val="0"/>
      <w:marRight w:val="0"/>
      <w:marTop w:val="0"/>
      <w:marBottom w:val="0"/>
      <w:divBdr>
        <w:top w:val="none" w:sz="0" w:space="0" w:color="auto"/>
        <w:left w:val="none" w:sz="0" w:space="0" w:color="auto"/>
        <w:bottom w:val="none" w:sz="0" w:space="0" w:color="auto"/>
        <w:right w:val="none" w:sz="0" w:space="0" w:color="auto"/>
      </w:divBdr>
    </w:div>
    <w:div w:id="836112057">
      <w:bodyDiv w:val="1"/>
      <w:marLeft w:val="0"/>
      <w:marRight w:val="0"/>
      <w:marTop w:val="0"/>
      <w:marBottom w:val="0"/>
      <w:divBdr>
        <w:top w:val="none" w:sz="0" w:space="0" w:color="auto"/>
        <w:left w:val="none" w:sz="0" w:space="0" w:color="auto"/>
        <w:bottom w:val="none" w:sz="0" w:space="0" w:color="auto"/>
        <w:right w:val="none" w:sz="0" w:space="0" w:color="auto"/>
      </w:divBdr>
    </w:div>
    <w:div w:id="1768695785">
      <w:bodyDiv w:val="1"/>
      <w:marLeft w:val="0"/>
      <w:marRight w:val="0"/>
      <w:marTop w:val="0"/>
      <w:marBottom w:val="0"/>
      <w:divBdr>
        <w:top w:val="none" w:sz="0" w:space="0" w:color="auto"/>
        <w:left w:val="none" w:sz="0" w:space="0" w:color="auto"/>
        <w:bottom w:val="none" w:sz="0" w:space="0" w:color="auto"/>
        <w:right w:val="none" w:sz="0" w:space="0" w:color="auto"/>
      </w:divBdr>
    </w:div>
    <w:div w:id="21391776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g.hhs.gov/fraud/docs/alertsandbulletins/" TargetMode="External"/><Relationship Id="rId5" Type="http://schemas.openxmlformats.org/officeDocument/2006/relationships/webSettings" Target="webSettings.xml"/><Relationship Id="rId10" Type="http://schemas.openxmlformats.org/officeDocument/2006/relationships/hyperlink" Target="http://www.oig.hhs.gov/fraud/docs/alertsandbulleti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C58A-105B-D545-ABF5-320E093C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5279</Words>
  <Characters>30094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lpstr>
    </vt:vector>
  </TitlesOfParts>
  <Company>Davis Wright Tremaine LLP</Company>
  <LinksUpToDate>false</LinksUpToDate>
  <CharactersWithSpaces>35303</CharactersWithSpaces>
  <SharedDoc>false</SharedDoc>
  <HLinks>
    <vt:vector size="18" baseType="variant">
      <vt:variant>
        <vt:i4>1048590</vt:i4>
      </vt:variant>
      <vt:variant>
        <vt:i4>6</vt:i4>
      </vt:variant>
      <vt:variant>
        <vt:i4>0</vt:i4>
      </vt:variant>
      <vt:variant>
        <vt:i4>5</vt:i4>
      </vt:variant>
      <vt:variant>
        <vt:lpwstr>http://www.oig.hhs.gov/fraud/docs/alertsandbulletins/</vt:lpwstr>
      </vt:variant>
      <vt:variant>
        <vt:lpwstr>N_3_</vt:lpwstr>
      </vt:variant>
      <vt:variant>
        <vt:i4>1048591</vt:i4>
      </vt:variant>
      <vt:variant>
        <vt:i4>3</vt:i4>
      </vt:variant>
      <vt:variant>
        <vt:i4>0</vt:i4>
      </vt:variant>
      <vt:variant>
        <vt:i4>5</vt:i4>
      </vt:variant>
      <vt:variant>
        <vt:lpwstr>http://www.oig.hhs.gov/fraud/docs/alertsandbulletins/</vt:lpwstr>
      </vt:variant>
      <vt:variant>
        <vt:lpwstr>N_2_</vt:lpwstr>
      </vt:variant>
      <vt:variant>
        <vt:i4>1048588</vt:i4>
      </vt:variant>
      <vt:variant>
        <vt:i4>0</vt:i4>
      </vt:variant>
      <vt:variant>
        <vt:i4>0</vt:i4>
      </vt:variant>
      <vt:variant>
        <vt:i4>5</vt:i4>
      </vt:variant>
      <vt:variant>
        <vt:lpwstr>http://www.oig.hhs.gov/fraud/docs/alertsandbulletins/</vt:lpwstr>
      </vt:variant>
      <vt:variant>
        <vt:lpwstr>N_1_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Gee, David</dc:creator>
  <cp:keywords> </cp:keywords>
  <cp:lastModifiedBy>Paul Aguirre</cp:lastModifiedBy>
  <cp:revision>2</cp:revision>
  <dcterms:created xsi:type="dcterms:W3CDTF">2024-04-13T21:23:00Z</dcterms:created>
  <dcterms:modified xsi:type="dcterms:W3CDTF">2024-04-13T21:23:00Z</dcterms:modified>
</cp:coreProperties>
</file>